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F86DF" w14:textId="1984829D" w:rsidR="005A5659" w:rsidRPr="00A84BD9" w:rsidRDefault="00B713D7" w:rsidP="007C4D61">
      <w:pPr>
        <w:ind w:left="720"/>
        <w:jc w:val="both"/>
        <w:rPr>
          <w:rFonts w:asciiTheme="majorHAnsi" w:hAnsiTheme="majorHAnsi"/>
          <w:b/>
        </w:rPr>
      </w:pPr>
      <w:r w:rsidRPr="00B869F6">
        <w:rPr>
          <w:rFonts w:asciiTheme="majorHAnsi" w:hAnsiTheme="majorHAnsi"/>
          <w:b/>
        </w:rPr>
        <w:t>Concept Note</w:t>
      </w:r>
      <w:r w:rsidR="00A84BD9">
        <w:rPr>
          <w:rFonts w:asciiTheme="majorHAnsi" w:hAnsiTheme="majorHAnsi"/>
          <w:b/>
        </w:rPr>
        <w:t xml:space="preserve"> - </w:t>
      </w:r>
      <w:r>
        <w:rPr>
          <w:rFonts w:asciiTheme="majorHAnsi" w:hAnsiTheme="majorHAnsi"/>
        </w:rPr>
        <w:t xml:space="preserve">Use of Log frame to </w:t>
      </w:r>
      <w:r w:rsidR="003D247A">
        <w:rPr>
          <w:rFonts w:asciiTheme="majorHAnsi" w:hAnsiTheme="majorHAnsi"/>
        </w:rPr>
        <w:t xml:space="preserve">identify </w:t>
      </w:r>
      <w:r>
        <w:rPr>
          <w:rFonts w:asciiTheme="majorHAnsi" w:hAnsiTheme="majorHAnsi"/>
        </w:rPr>
        <w:t xml:space="preserve">scheme level </w:t>
      </w:r>
      <w:r w:rsidR="003D247A">
        <w:rPr>
          <w:rFonts w:asciiTheme="majorHAnsi" w:hAnsiTheme="majorHAnsi"/>
        </w:rPr>
        <w:t xml:space="preserve">key </w:t>
      </w:r>
      <w:r>
        <w:rPr>
          <w:rFonts w:asciiTheme="majorHAnsi" w:hAnsiTheme="majorHAnsi"/>
        </w:rPr>
        <w:t xml:space="preserve">outputs outcomes </w:t>
      </w:r>
      <w:r w:rsidR="003D247A">
        <w:rPr>
          <w:rFonts w:asciiTheme="majorHAnsi" w:hAnsiTheme="majorHAnsi"/>
        </w:rPr>
        <w:t xml:space="preserve">and respective indicators </w:t>
      </w:r>
      <w:r w:rsidR="00630199">
        <w:rPr>
          <w:rFonts w:asciiTheme="majorHAnsi" w:hAnsiTheme="majorHAnsi"/>
        </w:rPr>
        <w:t xml:space="preserve">at </w:t>
      </w:r>
      <w:r>
        <w:rPr>
          <w:rFonts w:asciiTheme="majorHAnsi" w:hAnsiTheme="majorHAnsi"/>
        </w:rPr>
        <w:t xml:space="preserve">scheme proposal </w:t>
      </w:r>
      <w:r w:rsidR="003D247A">
        <w:rPr>
          <w:rFonts w:asciiTheme="majorHAnsi" w:hAnsiTheme="majorHAnsi"/>
        </w:rPr>
        <w:t xml:space="preserve">stage </w:t>
      </w:r>
      <w:r>
        <w:rPr>
          <w:rFonts w:asciiTheme="majorHAnsi" w:hAnsiTheme="majorHAnsi"/>
        </w:rPr>
        <w:t>(EFC/SFC/PIB proposal)</w:t>
      </w:r>
    </w:p>
    <w:p w14:paraId="4EA5CB83" w14:textId="77777777" w:rsidR="00B713D7" w:rsidRDefault="00B713D7" w:rsidP="007C4D61">
      <w:pPr>
        <w:jc w:val="both"/>
        <w:rPr>
          <w:rFonts w:asciiTheme="majorHAnsi" w:hAnsiTheme="majorHAnsi"/>
        </w:rPr>
      </w:pPr>
    </w:p>
    <w:p w14:paraId="5B8A9C67" w14:textId="326A019B" w:rsidR="00766E7C" w:rsidRPr="00766E7C" w:rsidRDefault="003A75E0" w:rsidP="007C4D61">
      <w:pPr>
        <w:pStyle w:val="ListParagraph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  <w:r w:rsidR="00691982">
        <w:rPr>
          <w:rFonts w:asciiTheme="majorHAnsi" w:hAnsiTheme="majorHAnsi"/>
          <w:b/>
        </w:rPr>
        <w:t xml:space="preserve"> </w:t>
      </w:r>
      <w:r w:rsidR="00161834">
        <w:rPr>
          <w:rFonts w:asciiTheme="majorHAnsi" w:hAnsiTheme="majorHAnsi"/>
          <w:b/>
        </w:rPr>
        <w:t>Background</w:t>
      </w:r>
    </w:p>
    <w:p w14:paraId="7A48E92B" w14:textId="6903C928" w:rsidR="00E673B4" w:rsidRDefault="00B713D7" w:rsidP="007C4D61">
      <w:pPr>
        <w:pStyle w:val="ListParagraph"/>
        <w:jc w:val="both"/>
        <w:rPr>
          <w:rFonts w:asciiTheme="majorHAnsi" w:hAnsiTheme="majorHAnsi"/>
        </w:rPr>
      </w:pPr>
      <w:r w:rsidRPr="00B713D7">
        <w:rPr>
          <w:rFonts w:asciiTheme="majorHAnsi" w:hAnsiTheme="majorHAnsi"/>
        </w:rPr>
        <w:t>Presently, the EFC/SFC/PIB</w:t>
      </w:r>
      <w:r w:rsidR="00851332">
        <w:rPr>
          <w:rFonts w:asciiTheme="majorHAnsi" w:hAnsiTheme="majorHAnsi"/>
        </w:rPr>
        <w:t xml:space="preserve"> template has provisions </w:t>
      </w:r>
      <w:r w:rsidR="0023623C">
        <w:rPr>
          <w:rFonts w:asciiTheme="majorHAnsi" w:hAnsiTheme="majorHAnsi"/>
        </w:rPr>
        <w:t xml:space="preserve">for </w:t>
      </w:r>
      <w:r w:rsidR="00851332">
        <w:rPr>
          <w:rFonts w:asciiTheme="majorHAnsi" w:hAnsiTheme="majorHAnsi"/>
        </w:rPr>
        <w:t>indicating scheme level outputs and outcomes, their respective targets</w:t>
      </w:r>
      <w:r w:rsidR="00E80020">
        <w:rPr>
          <w:rFonts w:asciiTheme="majorHAnsi" w:hAnsiTheme="majorHAnsi"/>
        </w:rPr>
        <w:t xml:space="preserve"> and progress</w:t>
      </w:r>
      <w:r w:rsidR="00FE0824">
        <w:rPr>
          <w:rFonts w:asciiTheme="majorHAnsi" w:hAnsiTheme="majorHAnsi"/>
        </w:rPr>
        <w:t xml:space="preserve"> </w:t>
      </w:r>
      <w:r w:rsidR="00851332">
        <w:rPr>
          <w:rFonts w:asciiTheme="majorHAnsi" w:hAnsiTheme="majorHAnsi"/>
        </w:rPr>
        <w:t>(year wise estimates</w:t>
      </w:r>
      <w:r w:rsidR="00D55F50">
        <w:rPr>
          <w:rFonts w:asciiTheme="majorHAnsi" w:hAnsiTheme="majorHAnsi"/>
        </w:rPr>
        <w:t xml:space="preserve">) </w:t>
      </w:r>
      <w:r w:rsidR="00E80020">
        <w:rPr>
          <w:rFonts w:asciiTheme="majorHAnsi" w:hAnsiTheme="majorHAnsi"/>
        </w:rPr>
        <w:t>in</w:t>
      </w:r>
      <w:r w:rsidR="00D55F50">
        <w:rPr>
          <w:rFonts w:asciiTheme="majorHAnsi" w:hAnsiTheme="majorHAnsi"/>
        </w:rPr>
        <w:t xml:space="preserve"> </w:t>
      </w:r>
      <w:r w:rsidR="00D55F50" w:rsidRPr="0023623C">
        <w:rPr>
          <w:rFonts w:asciiTheme="majorHAnsi" w:hAnsiTheme="majorHAnsi"/>
          <w:b/>
        </w:rPr>
        <w:t>section 2 and 8</w:t>
      </w:r>
      <w:r w:rsidR="00D55F50">
        <w:rPr>
          <w:rFonts w:asciiTheme="majorHAnsi" w:hAnsiTheme="majorHAnsi"/>
        </w:rPr>
        <w:t>. The sponsoring Ministry/Department ha</w:t>
      </w:r>
      <w:r w:rsidR="0023623C">
        <w:rPr>
          <w:rFonts w:asciiTheme="majorHAnsi" w:hAnsiTheme="majorHAnsi"/>
        </w:rPr>
        <w:t>s</w:t>
      </w:r>
      <w:r w:rsidR="00D55F50">
        <w:rPr>
          <w:rFonts w:asciiTheme="majorHAnsi" w:hAnsiTheme="majorHAnsi"/>
        </w:rPr>
        <w:t xml:space="preserve"> to provide </w:t>
      </w:r>
      <w:r w:rsidR="00423577">
        <w:rPr>
          <w:rFonts w:asciiTheme="majorHAnsi" w:hAnsiTheme="majorHAnsi"/>
        </w:rPr>
        <w:t>relevant information</w:t>
      </w:r>
      <w:r w:rsidR="00D55F50">
        <w:rPr>
          <w:rFonts w:asciiTheme="majorHAnsi" w:hAnsiTheme="majorHAnsi"/>
        </w:rPr>
        <w:t xml:space="preserve"> on outputs and out</w:t>
      </w:r>
      <w:r w:rsidR="00E76E70">
        <w:rPr>
          <w:rFonts w:asciiTheme="majorHAnsi" w:hAnsiTheme="majorHAnsi"/>
        </w:rPr>
        <w:t>come in these sections. However,</w:t>
      </w:r>
      <w:r w:rsidR="00E80020">
        <w:rPr>
          <w:rFonts w:asciiTheme="majorHAnsi" w:hAnsiTheme="majorHAnsi"/>
        </w:rPr>
        <w:t xml:space="preserve"> </w:t>
      </w:r>
      <w:r w:rsidRPr="00B713D7">
        <w:rPr>
          <w:rFonts w:asciiTheme="majorHAnsi" w:hAnsiTheme="majorHAnsi"/>
        </w:rPr>
        <w:t>proposals</w:t>
      </w:r>
      <w:r w:rsidR="009A3B0F">
        <w:rPr>
          <w:rFonts w:asciiTheme="majorHAnsi" w:hAnsiTheme="majorHAnsi"/>
        </w:rPr>
        <w:t xml:space="preserve"> drafted by </w:t>
      </w:r>
      <w:r w:rsidR="00FB7CDC">
        <w:rPr>
          <w:rFonts w:asciiTheme="majorHAnsi" w:hAnsiTheme="majorHAnsi"/>
        </w:rPr>
        <w:t xml:space="preserve">the </w:t>
      </w:r>
      <w:r w:rsidR="009A3B0F">
        <w:rPr>
          <w:rFonts w:asciiTheme="majorHAnsi" w:hAnsiTheme="majorHAnsi"/>
        </w:rPr>
        <w:t xml:space="preserve">sponsoring Ministry/Department </w:t>
      </w:r>
      <w:r w:rsidR="00E679A3">
        <w:rPr>
          <w:rFonts w:asciiTheme="majorHAnsi" w:hAnsiTheme="majorHAnsi"/>
        </w:rPr>
        <w:t>may</w:t>
      </w:r>
      <w:r w:rsidR="00843BED">
        <w:rPr>
          <w:rFonts w:asciiTheme="majorHAnsi" w:hAnsiTheme="majorHAnsi"/>
        </w:rPr>
        <w:t xml:space="preserve"> not have clearly mentioned outputs, outcomes and relevant measurable indicators</w:t>
      </w:r>
      <w:r w:rsidR="009A3B0F">
        <w:rPr>
          <w:rFonts w:asciiTheme="majorHAnsi" w:hAnsiTheme="majorHAnsi"/>
        </w:rPr>
        <w:t xml:space="preserve">. </w:t>
      </w:r>
      <w:r w:rsidR="00E673B4">
        <w:rPr>
          <w:rFonts w:asciiTheme="majorHAnsi" w:hAnsiTheme="majorHAnsi"/>
        </w:rPr>
        <w:t>Also, at times, the mechanisms for capturing data on the proposed indicators are not clearly laid down. This leaves the measurement plan for the proposed scheme incomplete at its design stage</w:t>
      </w:r>
      <w:r w:rsidR="00AA35C2">
        <w:rPr>
          <w:rFonts w:asciiTheme="majorHAnsi" w:hAnsiTheme="majorHAnsi"/>
        </w:rPr>
        <w:t xml:space="preserve"> itself</w:t>
      </w:r>
      <w:r w:rsidR="00E673B4">
        <w:rPr>
          <w:rFonts w:asciiTheme="majorHAnsi" w:hAnsiTheme="majorHAnsi"/>
        </w:rPr>
        <w:t xml:space="preserve">. Additionally, in cases where the proposed scheme does have indicators defined, often, process or input indicators are phrased as </w:t>
      </w:r>
      <w:r w:rsidR="001E4A2F">
        <w:rPr>
          <w:rFonts w:asciiTheme="majorHAnsi" w:hAnsiTheme="majorHAnsi"/>
        </w:rPr>
        <w:t>o</w:t>
      </w:r>
      <w:r w:rsidR="00E673B4">
        <w:rPr>
          <w:rFonts w:asciiTheme="majorHAnsi" w:hAnsiTheme="majorHAnsi"/>
        </w:rPr>
        <w:t xml:space="preserve">utput indicators. Similarly, output or intermediate outcomes are phrased as </w:t>
      </w:r>
      <w:r w:rsidR="001E4A2F">
        <w:rPr>
          <w:rFonts w:asciiTheme="majorHAnsi" w:hAnsiTheme="majorHAnsi"/>
        </w:rPr>
        <w:t>o</w:t>
      </w:r>
      <w:r w:rsidR="00E673B4">
        <w:rPr>
          <w:rFonts w:asciiTheme="majorHAnsi" w:hAnsiTheme="majorHAnsi"/>
        </w:rPr>
        <w:t>utcome indicators. This is primarily due to the lack of</w:t>
      </w:r>
      <w:r w:rsidR="001E4A2F">
        <w:rPr>
          <w:rFonts w:asciiTheme="majorHAnsi" w:hAnsiTheme="majorHAnsi"/>
        </w:rPr>
        <w:t xml:space="preserve"> </w:t>
      </w:r>
      <w:r w:rsidR="00E673B4">
        <w:rPr>
          <w:rFonts w:asciiTheme="majorHAnsi" w:hAnsiTheme="majorHAnsi"/>
        </w:rPr>
        <w:t>standardized approach and systematic capacities in the concerned Ministries/Departments to build an M&amp;E plan</w:t>
      </w:r>
      <w:r w:rsidR="005A3194">
        <w:rPr>
          <w:rFonts w:asciiTheme="majorHAnsi" w:hAnsiTheme="majorHAnsi"/>
        </w:rPr>
        <w:t xml:space="preserve"> right at the design stage.</w:t>
      </w:r>
    </w:p>
    <w:p w14:paraId="00D0BF37" w14:textId="77777777" w:rsidR="00E673B4" w:rsidRDefault="00E673B4" w:rsidP="007C4D61">
      <w:pPr>
        <w:pStyle w:val="ListParagraph"/>
        <w:jc w:val="both"/>
        <w:rPr>
          <w:rFonts w:asciiTheme="majorHAnsi" w:hAnsiTheme="majorHAnsi"/>
        </w:rPr>
      </w:pPr>
    </w:p>
    <w:p w14:paraId="497D4AC4" w14:textId="253854F7" w:rsidR="00B713D7" w:rsidRDefault="009A3B0F" w:rsidP="007C4D61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EFC/SFC/PIB </w:t>
      </w:r>
      <w:r w:rsidR="004D7C1C">
        <w:rPr>
          <w:rFonts w:asciiTheme="majorHAnsi" w:hAnsiTheme="majorHAnsi"/>
        </w:rPr>
        <w:t>proposal forms</w:t>
      </w:r>
      <w:r>
        <w:rPr>
          <w:rFonts w:asciiTheme="majorHAnsi" w:hAnsiTheme="majorHAnsi"/>
        </w:rPr>
        <w:t xml:space="preserve"> the basis of scheme </w:t>
      </w:r>
      <w:r w:rsidR="004D7C1C">
        <w:rPr>
          <w:rFonts w:asciiTheme="majorHAnsi" w:hAnsiTheme="majorHAnsi"/>
        </w:rPr>
        <w:t>guidelines, which</w:t>
      </w:r>
      <w:r>
        <w:rPr>
          <w:rFonts w:asciiTheme="majorHAnsi" w:hAnsiTheme="majorHAnsi"/>
        </w:rPr>
        <w:t xml:space="preserve"> is regularly referred to during scheme implementation, monitoring, evaluation and appraisal process. </w:t>
      </w:r>
      <w:r w:rsidR="00E673B4">
        <w:rPr>
          <w:rFonts w:asciiTheme="majorHAnsi" w:hAnsiTheme="majorHAnsi"/>
        </w:rPr>
        <w:t xml:space="preserve">Naturally, the absence of details like </w:t>
      </w:r>
      <w:r w:rsidR="009F2146">
        <w:rPr>
          <w:rFonts w:asciiTheme="majorHAnsi" w:hAnsiTheme="majorHAnsi"/>
        </w:rPr>
        <w:t xml:space="preserve">key </w:t>
      </w:r>
      <w:r w:rsidR="00E673B4">
        <w:rPr>
          <w:rFonts w:asciiTheme="majorHAnsi" w:hAnsiTheme="majorHAnsi"/>
        </w:rPr>
        <w:t xml:space="preserve">indicators to be tracked, their means of measurement and the underlying assumptions at the EFC/SFC stage translate into poorly designed schemes in terms of their M&amp;E plan. This </w:t>
      </w:r>
      <w:r>
        <w:rPr>
          <w:rFonts w:asciiTheme="majorHAnsi" w:hAnsiTheme="majorHAnsi"/>
        </w:rPr>
        <w:t xml:space="preserve">hinders not only </w:t>
      </w:r>
      <w:r w:rsidR="00E673B4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scheme implementation</w:t>
      </w:r>
      <w:r w:rsidR="00734454">
        <w:rPr>
          <w:rFonts w:asciiTheme="majorHAnsi" w:hAnsiTheme="majorHAnsi"/>
        </w:rPr>
        <w:t xml:space="preserve"> </w:t>
      </w:r>
      <w:r w:rsidR="004D7C1C">
        <w:rPr>
          <w:rFonts w:asciiTheme="majorHAnsi" w:hAnsiTheme="majorHAnsi"/>
        </w:rPr>
        <w:t>(setting responsibility and accountability</w:t>
      </w:r>
      <w:r>
        <w:rPr>
          <w:rFonts w:asciiTheme="majorHAnsi" w:hAnsiTheme="majorHAnsi"/>
        </w:rPr>
        <w:t xml:space="preserve"> </w:t>
      </w:r>
      <w:r w:rsidR="004D7C1C">
        <w:rPr>
          <w:rFonts w:asciiTheme="majorHAnsi" w:hAnsiTheme="majorHAnsi"/>
        </w:rPr>
        <w:t xml:space="preserve">across various activities) </w:t>
      </w:r>
      <w:r w:rsidR="00E673B4">
        <w:rPr>
          <w:rFonts w:asciiTheme="majorHAnsi" w:hAnsiTheme="majorHAnsi"/>
        </w:rPr>
        <w:t xml:space="preserve">by limiting evidence-based tactical maneuvering </w:t>
      </w:r>
      <w:r>
        <w:rPr>
          <w:rFonts w:asciiTheme="majorHAnsi" w:hAnsiTheme="majorHAnsi"/>
        </w:rPr>
        <w:t xml:space="preserve">but also, </w:t>
      </w:r>
      <w:r w:rsidR="00E673B4">
        <w:rPr>
          <w:rFonts w:asciiTheme="majorHAnsi" w:hAnsiTheme="majorHAnsi"/>
        </w:rPr>
        <w:t xml:space="preserve">by constraining the </w:t>
      </w:r>
      <w:r>
        <w:rPr>
          <w:rFonts w:asciiTheme="majorHAnsi" w:hAnsiTheme="majorHAnsi"/>
        </w:rPr>
        <w:t>effective and objective assessment of scheme performance</w:t>
      </w:r>
      <w:r w:rsidR="00E673B4">
        <w:rPr>
          <w:rFonts w:asciiTheme="majorHAnsi" w:hAnsiTheme="majorHAnsi"/>
        </w:rPr>
        <w:t xml:space="preserve"> at a strategic level</w:t>
      </w:r>
      <w:r>
        <w:rPr>
          <w:rFonts w:asciiTheme="majorHAnsi" w:hAnsiTheme="majorHAnsi"/>
        </w:rPr>
        <w:t>.</w:t>
      </w:r>
    </w:p>
    <w:p w14:paraId="28CF9401" w14:textId="77777777" w:rsidR="00683F8C" w:rsidRDefault="00683F8C" w:rsidP="007C4D61">
      <w:pPr>
        <w:pStyle w:val="ListParagraph"/>
        <w:jc w:val="both"/>
        <w:rPr>
          <w:rFonts w:asciiTheme="majorHAnsi" w:hAnsiTheme="majorHAnsi"/>
        </w:rPr>
      </w:pPr>
    </w:p>
    <w:p w14:paraId="3E6DB5E4" w14:textId="5149036F" w:rsidR="00683F8C" w:rsidRDefault="00683F8C" w:rsidP="007C4D61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DMEO, NITI Aayog has developed the Output Outcome Monitoring Framework</w:t>
      </w:r>
      <w:r w:rsidR="00783715">
        <w:rPr>
          <w:rFonts w:asciiTheme="majorHAnsi" w:hAnsiTheme="majorHAnsi"/>
        </w:rPr>
        <w:t xml:space="preserve"> (OOMF) </w:t>
      </w:r>
      <w:r>
        <w:rPr>
          <w:rFonts w:asciiTheme="majorHAnsi" w:hAnsiTheme="majorHAnsi"/>
        </w:rPr>
        <w:t>for</w:t>
      </w:r>
      <w:r w:rsidR="00AA49E6">
        <w:rPr>
          <w:rFonts w:asciiTheme="majorHAnsi" w:hAnsiTheme="majorHAnsi"/>
        </w:rPr>
        <w:t xml:space="preserve"> each </w:t>
      </w:r>
      <w:r>
        <w:rPr>
          <w:rFonts w:asciiTheme="majorHAnsi" w:hAnsiTheme="majorHAnsi"/>
        </w:rPr>
        <w:t xml:space="preserve">CS/CSS scheme, jointly with Ministries/Departments. </w:t>
      </w:r>
      <w:r w:rsidR="00AA49E6">
        <w:rPr>
          <w:rFonts w:asciiTheme="majorHAnsi" w:hAnsiTheme="majorHAnsi"/>
        </w:rPr>
        <w:t>DMEO, as part of its comments on EFC/SFC/PIB proposals, has been suggesti</w:t>
      </w:r>
      <w:r w:rsidR="0053591B">
        <w:rPr>
          <w:rFonts w:asciiTheme="majorHAnsi" w:hAnsiTheme="majorHAnsi"/>
        </w:rPr>
        <w:t>ng</w:t>
      </w:r>
      <w:r>
        <w:rPr>
          <w:rFonts w:asciiTheme="majorHAnsi" w:hAnsiTheme="majorHAnsi"/>
        </w:rPr>
        <w:t xml:space="preserve"> </w:t>
      </w:r>
      <w:r w:rsidR="004E4E7E">
        <w:rPr>
          <w:rFonts w:asciiTheme="majorHAnsi" w:hAnsiTheme="majorHAnsi"/>
        </w:rPr>
        <w:t>key</w:t>
      </w:r>
      <w:r>
        <w:rPr>
          <w:rFonts w:asciiTheme="majorHAnsi" w:hAnsiTheme="majorHAnsi"/>
        </w:rPr>
        <w:t xml:space="preserve"> output</w:t>
      </w:r>
      <w:r w:rsidR="004E4E7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and outcome</w:t>
      </w:r>
      <w:r w:rsidR="004E4E7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4E4E7E">
        <w:rPr>
          <w:rFonts w:asciiTheme="majorHAnsi" w:hAnsiTheme="majorHAnsi"/>
        </w:rPr>
        <w:t xml:space="preserve">and measurable </w:t>
      </w:r>
      <w:r>
        <w:rPr>
          <w:rFonts w:asciiTheme="majorHAnsi" w:hAnsiTheme="majorHAnsi"/>
        </w:rPr>
        <w:t>indicators</w:t>
      </w:r>
      <w:r w:rsidR="00783715">
        <w:rPr>
          <w:rFonts w:asciiTheme="majorHAnsi" w:hAnsiTheme="majorHAnsi"/>
        </w:rPr>
        <w:t xml:space="preserve"> and thereby, ensuring </w:t>
      </w:r>
      <w:r w:rsidR="0076787C">
        <w:rPr>
          <w:rFonts w:asciiTheme="majorHAnsi" w:hAnsiTheme="majorHAnsi"/>
        </w:rPr>
        <w:t xml:space="preserve">indicator quality </w:t>
      </w:r>
      <w:r w:rsidR="0053591B">
        <w:rPr>
          <w:rFonts w:asciiTheme="majorHAnsi" w:hAnsiTheme="majorHAnsi"/>
        </w:rPr>
        <w:t>through</w:t>
      </w:r>
      <w:r w:rsidR="0076787C">
        <w:rPr>
          <w:rFonts w:asciiTheme="majorHAnsi" w:hAnsiTheme="majorHAnsi"/>
        </w:rPr>
        <w:t xml:space="preserve">, </w:t>
      </w:r>
      <w:r w:rsidR="00464202">
        <w:rPr>
          <w:rFonts w:asciiTheme="majorHAnsi" w:hAnsiTheme="majorHAnsi"/>
        </w:rPr>
        <w:t>primarily</w:t>
      </w:r>
      <w:r w:rsidR="0076787C">
        <w:rPr>
          <w:rFonts w:asciiTheme="majorHAnsi" w:hAnsiTheme="majorHAnsi"/>
        </w:rPr>
        <w:t xml:space="preserve"> on </w:t>
      </w:r>
      <w:r w:rsidR="0076787C" w:rsidRPr="00D21FB5">
        <w:rPr>
          <w:rFonts w:asciiTheme="majorHAnsi" w:hAnsiTheme="majorHAnsi"/>
          <w:b/>
        </w:rPr>
        <w:t>sections 2.1, 2.2 and 8.2 and 8.3</w:t>
      </w:r>
      <w:r w:rsidR="0076787C">
        <w:rPr>
          <w:rFonts w:asciiTheme="majorHAnsi" w:hAnsiTheme="majorHAnsi"/>
        </w:rPr>
        <w:t xml:space="preserve"> </w:t>
      </w:r>
      <w:r w:rsidR="004E4E7E">
        <w:rPr>
          <w:rFonts w:asciiTheme="majorHAnsi" w:hAnsiTheme="majorHAnsi"/>
        </w:rPr>
        <w:t xml:space="preserve">on outputs and outcomes. </w:t>
      </w:r>
    </w:p>
    <w:p w14:paraId="4C597A78" w14:textId="1FBC3659" w:rsidR="005A3194" w:rsidRDefault="005A3194" w:rsidP="007C4D61">
      <w:pPr>
        <w:pStyle w:val="ListParagraph"/>
        <w:jc w:val="both"/>
        <w:rPr>
          <w:rFonts w:asciiTheme="majorHAnsi" w:hAnsiTheme="majorHAnsi"/>
        </w:rPr>
      </w:pPr>
    </w:p>
    <w:p w14:paraId="17FE5AD5" w14:textId="58D1EAD5" w:rsidR="007011CA" w:rsidRPr="00C26D8B" w:rsidRDefault="005A3194" w:rsidP="00E679A3">
      <w:pPr>
        <w:pStyle w:val="ListParagraph"/>
        <w:jc w:val="both"/>
      </w:pPr>
      <w:r>
        <w:rPr>
          <w:rFonts w:asciiTheme="majorHAnsi" w:hAnsiTheme="majorHAnsi"/>
        </w:rPr>
        <w:t>In view of the above, it is imperative that a structured</w:t>
      </w:r>
      <w:r w:rsidR="00C26D8B">
        <w:rPr>
          <w:rFonts w:asciiTheme="majorHAnsi" w:hAnsiTheme="majorHAnsi"/>
        </w:rPr>
        <w:t>, objective and clear</w:t>
      </w:r>
      <w:r>
        <w:rPr>
          <w:rFonts w:asciiTheme="majorHAnsi" w:hAnsiTheme="majorHAnsi"/>
        </w:rPr>
        <w:t xml:space="preserve"> approach is adopted across the Government of India to ensure ‘quality at entry’ in terms M&amp;E integration into the new schemes/</w:t>
      </w:r>
      <w:proofErr w:type="spellStart"/>
      <w:r>
        <w:rPr>
          <w:rFonts w:asciiTheme="majorHAnsi" w:hAnsiTheme="majorHAnsi"/>
        </w:rPr>
        <w:t>programmes</w:t>
      </w:r>
      <w:proofErr w:type="spellEnd"/>
      <w:r>
        <w:rPr>
          <w:rFonts w:asciiTheme="majorHAnsi" w:hAnsiTheme="majorHAnsi"/>
        </w:rPr>
        <w:t xml:space="preserve"> being designed and launched across Ministries/Departments</w:t>
      </w:r>
      <w:r w:rsidR="00C26D8B">
        <w:rPr>
          <w:rFonts w:asciiTheme="majorHAnsi" w:hAnsiTheme="majorHAnsi"/>
        </w:rPr>
        <w:t>.</w:t>
      </w:r>
    </w:p>
    <w:p w14:paraId="13EF4C10" w14:textId="77777777" w:rsidR="007011CA" w:rsidRDefault="007011CA" w:rsidP="007C4D61">
      <w:pPr>
        <w:pStyle w:val="ListParagraph"/>
        <w:jc w:val="both"/>
        <w:rPr>
          <w:rFonts w:asciiTheme="majorHAnsi" w:hAnsiTheme="majorHAnsi"/>
          <w:b/>
        </w:rPr>
      </w:pPr>
    </w:p>
    <w:p w14:paraId="5123BA0D" w14:textId="2491076B" w:rsidR="00161834" w:rsidRPr="00445308" w:rsidRDefault="00726CD7" w:rsidP="007C4D61">
      <w:pPr>
        <w:pStyle w:val="ListParagraph"/>
        <w:jc w:val="both"/>
        <w:rPr>
          <w:rFonts w:asciiTheme="majorHAnsi" w:hAnsiTheme="majorHAnsi"/>
          <w:b/>
        </w:rPr>
      </w:pPr>
      <w:r w:rsidRPr="00445308">
        <w:rPr>
          <w:rFonts w:asciiTheme="majorHAnsi" w:hAnsiTheme="majorHAnsi"/>
          <w:b/>
        </w:rPr>
        <w:t xml:space="preserve">2. </w:t>
      </w:r>
      <w:r w:rsidR="0000790D">
        <w:rPr>
          <w:rFonts w:asciiTheme="majorHAnsi" w:hAnsiTheme="majorHAnsi"/>
          <w:b/>
        </w:rPr>
        <w:t xml:space="preserve">Introduction - </w:t>
      </w:r>
      <w:r w:rsidR="005A3194">
        <w:rPr>
          <w:rFonts w:asciiTheme="majorHAnsi" w:hAnsiTheme="majorHAnsi"/>
          <w:b/>
        </w:rPr>
        <w:t>L</w:t>
      </w:r>
      <w:r w:rsidR="00161834" w:rsidRPr="00445308">
        <w:rPr>
          <w:rFonts w:asciiTheme="majorHAnsi" w:hAnsiTheme="majorHAnsi"/>
          <w:b/>
        </w:rPr>
        <w:t xml:space="preserve">og </w:t>
      </w:r>
      <w:r w:rsidR="005A3194">
        <w:rPr>
          <w:rFonts w:asciiTheme="majorHAnsi" w:hAnsiTheme="majorHAnsi"/>
          <w:b/>
        </w:rPr>
        <w:t>F</w:t>
      </w:r>
      <w:r w:rsidR="00161834" w:rsidRPr="00445308">
        <w:rPr>
          <w:rFonts w:asciiTheme="majorHAnsi" w:hAnsiTheme="majorHAnsi"/>
          <w:b/>
        </w:rPr>
        <w:t>rame</w:t>
      </w:r>
    </w:p>
    <w:p w14:paraId="439DB242" w14:textId="5B620AD7" w:rsidR="00367027" w:rsidRDefault="006362EA" w:rsidP="007C4D61">
      <w:pPr>
        <w:pStyle w:val="ListParagraph"/>
        <w:jc w:val="both"/>
        <w:rPr>
          <w:rFonts w:asciiTheme="majorHAnsi" w:hAnsiTheme="majorHAnsi"/>
        </w:rPr>
      </w:pPr>
      <w:r w:rsidRPr="00F617AA">
        <w:rPr>
          <w:rFonts w:asciiTheme="majorHAnsi" w:hAnsiTheme="majorHAnsi"/>
        </w:rPr>
        <w:t xml:space="preserve">To address the </w:t>
      </w:r>
      <w:r w:rsidR="007F7D12" w:rsidRPr="00F617AA">
        <w:rPr>
          <w:rFonts w:asciiTheme="majorHAnsi" w:hAnsiTheme="majorHAnsi"/>
        </w:rPr>
        <w:t>above</w:t>
      </w:r>
      <w:r w:rsidR="007F7D12">
        <w:rPr>
          <w:rFonts w:asciiTheme="majorHAnsi" w:hAnsiTheme="majorHAnsi"/>
        </w:rPr>
        <w:t>-mentioned</w:t>
      </w:r>
      <w:r w:rsidRPr="00F617AA">
        <w:rPr>
          <w:rFonts w:asciiTheme="majorHAnsi" w:hAnsiTheme="majorHAnsi"/>
        </w:rPr>
        <w:t xml:space="preserve"> issue</w:t>
      </w:r>
      <w:r w:rsidR="00EA7286">
        <w:rPr>
          <w:rFonts w:asciiTheme="majorHAnsi" w:hAnsiTheme="majorHAnsi"/>
        </w:rPr>
        <w:t>s</w:t>
      </w:r>
      <w:r w:rsidRPr="00F617AA">
        <w:rPr>
          <w:rFonts w:asciiTheme="majorHAnsi" w:hAnsiTheme="majorHAnsi"/>
        </w:rPr>
        <w:t xml:space="preserve"> and suggest a structured app</w:t>
      </w:r>
      <w:r w:rsidR="0046240D">
        <w:rPr>
          <w:rFonts w:asciiTheme="majorHAnsi" w:hAnsiTheme="majorHAnsi"/>
        </w:rPr>
        <w:t xml:space="preserve">roach to scheme design, </w:t>
      </w:r>
      <w:r w:rsidR="009A3B0F" w:rsidRPr="00F617AA">
        <w:rPr>
          <w:rFonts w:asciiTheme="majorHAnsi" w:hAnsiTheme="majorHAnsi"/>
        </w:rPr>
        <w:t xml:space="preserve">a log frame </w:t>
      </w:r>
      <w:r w:rsidR="00F37AFC">
        <w:rPr>
          <w:rFonts w:asciiTheme="majorHAnsi" w:hAnsiTheme="majorHAnsi"/>
        </w:rPr>
        <w:t>can</w:t>
      </w:r>
      <w:r w:rsidR="009A3B0F" w:rsidRPr="00F617AA">
        <w:rPr>
          <w:rFonts w:asciiTheme="majorHAnsi" w:hAnsiTheme="majorHAnsi"/>
        </w:rPr>
        <w:t xml:space="preserve"> be used by </w:t>
      </w:r>
      <w:r w:rsidR="0059369C">
        <w:rPr>
          <w:rFonts w:asciiTheme="majorHAnsi" w:hAnsiTheme="majorHAnsi"/>
        </w:rPr>
        <w:t xml:space="preserve">the </w:t>
      </w:r>
      <w:r w:rsidR="009A3B0F" w:rsidRPr="00F617AA">
        <w:rPr>
          <w:rFonts w:asciiTheme="majorHAnsi" w:hAnsiTheme="majorHAnsi"/>
        </w:rPr>
        <w:t>sponsoring Ministry/Department</w:t>
      </w:r>
      <w:r w:rsidR="00F37AFC">
        <w:rPr>
          <w:rFonts w:asciiTheme="majorHAnsi" w:hAnsiTheme="majorHAnsi"/>
        </w:rPr>
        <w:t xml:space="preserve"> during the scheme proposal draft phase</w:t>
      </w:r>
      <w:r w:rsidR="00367027">
        <w:rPr>
          <w:rFonts w:asciiTheme="majorHAnsi" w:hAnsiTheme="majorHAnsi"/>
        </w:rPr>
        <w:t>.</w:t>
      </w:r>
    </w:p>
    <w:p w14:paraId="20B25163" w14:textId="77777777" w:rsidR="00367027" w:rsidRPr="00367027" w:rsidRDefault="00367027" w:rsidP="007C4D61">
      <w:pPr>
        <w:jc w:val="both"/>
        <w:rPr>
          <w:rFonts w:asciiTheme="majorHAnsi" w:hAnsiTheme="majorHAnsi"/>
        </w:rPr>
      </w:pPr>
    </w:p>
    <w:p w14:paraId="109A090C" w14:textId="6AD64CF7" w:rsidR="003B240F" w:rsidRPr="007D611D" w:rsidRDefault="0040200A" w:rsidP="007C4D61">
      <w:pPr>
        <w:pStyle w:val="ListParagraph"/>
        <w:jc w:val="both"/>
        <w:rPr>
          <w:rFonts w:asciiTheme="majorHAnsi" w:hAnsiTheme="majorHAnsi"/>
          <w:b/>
        </w:rPr>
      </w:pPr>
      <w:r w:rsidRPr="007D611D">
        <w:rPr>
          <w:rFonts w:asciiTheme="majorHAnsi" w:hAnsiTheme="majorHAnsi"/>
          <w:b/>
        </w:rPr>
        <w:t>3.</w:t>
      </w:r>
      <w:r>
        <w:rPr>
          <w:rFonts w:asciiTheme="majorHAnsi" w:hAnsiTheme="majorHAnsi"/>
          <w:b/>
        </w:rPr>
        <w:t xml:space="preserve"> Definition</w:t>
      </w:r>
      <w:r w:rsidR="003B240F" w:rsidRPr="007D611D">
        <w:rPr>
          <w:rFonts w:asciiTheme="majorHAnsi" w:hAnsiTheme="majorHAnsi"/>
          <w:b/>
        </w:rPr>
        <w:t xml:space="preserve"> and Approach</w:t>
      </w:r>
    </w:p>
    <w:p w14:paraId="3CD6A1D6" w14:textId="4F27D851" w:rsidR="00BB7362" w:rsidRDefault="00C26D8B" w:rsidP="007C4D61">
      <w:pPr>
        <w:pStyle w:val="ListParagraph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 w:rsidR="003C183D" w:rsidRPr="00F617AA">
        <w:rPr>
          <w:rFonts w:asciiTheme="majorHAnsi" w:hAnsiTheme="majorHAnsi"/>
        </w:rPr>
        <w:t xml:space="preserve">A log </w:t>
      </w:r>
      <w:r w:rsidR="003C183D">
        <w:rPr>
          <w:rFonts w:asciiTheme="majorHAnsi" w:hAnsiTheme="majorHAnsi"/>
        </w:rPr>
        <w:t>frame is a tool/</w:t>
      </w:r>
      <w:r w:rsidR="00F15386">
        <w:rPr>
          <w:rFonts w:asciiTheme="majorHAnsi" w:hAnsiTheme="majorHAnsi"/>
        </w:rPr>
        <w:t xml:space="preserve">matrix, which gives a schematic representation of how the scheme activities will lead to immediate outputs, and how these outputs will lead to the outcomes and objectives. </w:t>
      </w:r>
      <w:r w:rsidR="005A3194">
        <w:rPr>
          <w:rFonts w:asciiTheme="majorHAnsi" w:hAnsiTheme="majorHAnsi"/>
        </w:rPr>
        <w:t>It is proposed that t</w:t>
      </w:r>
      <w:r w:rsidR="003C183D">
        <w:rPr>
          <w:rFonts w:asciiTheme="majorHAnsi" w:hAnsiTheme="majorHAnsi"/>
        </w:rPr>
        <w:t xml:space="preserve">he scheme division in </w:t>
      </w:r>
      <w:r w:rsidR="00367027">
        <w:rPr>
          <w:rFonts w:asciiTheme="majorHAnsi" w:hAnsiTheme="majorHAnsi"/>
        </w:rPr>
        <w:t xml:space="preserve">the </w:t>
      </w:r>
      <w:r w:rsidR="003C183D">
        <w:rPr>
          <w:rFonts w:asciiTheme="majorHAnsi" w:hAnsiTheme="majorHAnsi"/>
        </w:rPr>
        <w:t>spo</w:t>
      </w:r>
      <w:r w:rsidR="00F15386">
        <w:rPr>
          <w:rFonts w:asciiTheme="majorHAnsi" w:hAnsiTheme="majorHAnsi"/>
        </w:rPr>
        <w:t xml:space="preserve">nsoring Ministry/Department </w:t>
      </w:r>
      <w:r w:rsidR="00684CB4">
        <w:rPr>
          <w:rFonts w:asciiTheme="majorHAnsi" w:hAnsiTheme="majorHAnsi"/>
        </w:rPr>
        <w:t>articulate</w:t>
      </w:r>
      <w:r w:rsidR="000556FE">
        <w:rPr>
          <w:rFonts w:asciiTheme="majorHAnsi" w:hAnsiTheme="majorHAnsi"/>
        </w:rPr>
        <w:t>s</w:t>
      </w:r>
      <w:r w:rsidR="0008137C">
        <w:rPr>
          <w:rFonts w:asciiTheme="majorHAnsi" w:hAnsiTheme="majorHAnsi"/>
        </w:rPr>
        <w:t xml:space="preserve"> </w:t>
      </w:r>
      <w:r w:rsidR="00F617AA">
        <w:rPr>
          <w:rFonts w:asciiTheme="majorHAnsi" w:hAnsiTheme="majorHAnsi"/>
        </w:rPr>
        <w:t>all the key ac</w:t>
      </w:r>
      <w:r w:rsidR="00322A2E">
        <w:rPr>
          <w:rFonts w:asciiTheme="majorHAnsi" w:hAnsiTheme="majorHAnsi"/>
        </w:rPr>
        <w:t xml:space="preserve">tivities, outputs, outcomes and impacts </w:t>
      </w:r>
      <w:r w:rsidR="000556FE">
        <w:rPr>
          <w:rFonts w:asciiTheme="majorHAnsi" w:hAnsiTheme="majorHAnsi"/>
        </w:rPr>
        <w:t>proposed in the scheme through a log frame in a logical, systematic and sequential manner</w:t>
      </w:r>
      <w:r w:rsidR="005A3194">
        <w:rPr>
          <w:rFonts w:asciiTheme="majorHAnsi" w:hAnsiTheme="majorHAnsi"/>
        </w:rPr>
        <w:t xml:space="preserve"> while developing the EFC/SFC proposal</w:t>
      </w:r>
      <w:r w:rsidR="00E679A3">
        <w:rPr>
          <w:rFonts w:asciiTheme="majorHAnsi" w:hAnsiTheme="majorHAnsi"/>
        </w:rPr>
        <w:t xml:space="preserve">. </w:t>
      </w:r>
    </w:p>
    <w:p w14:paraId="073B7814" w14:textId="77777777" w:rsidR="006678CB" w:rsidRPr="006678CB" w:rsidRDefault="006678CB" w:rsidP="007C4D61">
      <w:pPr>
        <w:jc w:val="both"/>
        <w:rPr>
          <w:rFonts w:asciiTheme="majorHAnsi" w:hAnsiTheme="majorHAnsi"/>
        </w:rPr>
      </w:pPr>
    </w:p>
    <w:p w14:paraId="196CC715" w14:textId="77777777" w:rsidR="0054515D" w:rsidRPr="003A673B" w:rsidRDefault="0054515D" w:rsidP="007C4D61">
      <w:pPr>
        <w:pStyle w:val="ListParagraph"/>
        <w:jc w:val="both"/>
        <w:rPr>
          <w:rFonts w:asciiTheme="majorHAnsi" w:hAnsiTheme="majorHAnsi"/>
        </w:rPr>
      </w:pPr>
    </w:p>
    <w:p w14:paraId="5C16ADD0" w14:textId="77777777" w:rsidR="00904A36" w:rsidRDefault="008A0E95" w:rsidP="007C4D61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4F428F25" wp14:editId="6B0DD65E">
            <wp:extent cx="4909820" cy="695960"/>
            <wp:effectExtent l="0" t="0" r="24130" b="279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5BF15CF" w14:textId="77777777" w:rsidR="00904A36" w:rsidRDefault="00904A36" w:rsidP="007C4D61">
      <w:pPr>
        <w:pStyle w:val="ListParagraph"/>
        <w:jc w:val="both"/>
        <w:rPr>
          <w:rFonts w:asciiTheme="majorHAnsi" w:hAnsiTheme="majorHAnsi"/>
        </w:rPr>
      </w:pPr>
    </w:p>
    <w:p w14:paraId="7FCFD886" w14:textId="1EB47F5E" w:rsidR="00904A36" w:rsidRPr="004A0BCD" w:rsidRDefault="00904A36" w:rsidP="007C4D61">
      <w:pPr>
        <w:pStyle w:val="ListParagraph"/>
        <w:jc w:val="both"/>
        <w:rPr>
          <w:rFonts w:asciiTheme="majorHAnsi" w:hAnsiTheme="majorHAnsi"/>
          <w:sz w:val="22"/>
        </w:rPr>
      </w:pPr>
      <w:r w:rsidRPr="004A0BCD">
        <w:rPr>
          <w:rFonts w:asciiTheme="majorHAnsi" w:hAnsiTheme="majorHAnsi"/>
          <w:sz w:val="22"/>
        </w:rPr>
        <w:t xml:space="preserve">Fig - Schematic representation of the log frame </w:t>
      </w:r>
    </w:p>
    <w:p w14:paraId="230B33D3" w14:textId="77777777" w:rsidR="00904A36" w:rsidRDefault="00904A36" w:rsidP="007C4D61">
      <w:pPr>
        <w:pStyle w:val="ListParagraph"/>
        <w:jc w:val="both"/>
        <w:rPr>
          <w:rFonts w:asciiTheme="majorHAnsi" w:hAnsiTheme="majorHAnsi"/>
        </w:rPr>
      </w:pPr>
    </w:p>
    <w:p w14:paraId="7838F495" w14:textId="6D5A334E" w:rsidR="006678CB" w:rsidRPr="00213DAC" w:rsidRDefault="00AD09DA" w:rsidP="007C4D61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ii.</w:t>
      </w:r>
      <w:r>
        <w:rPr>
          <w:rFonts w:asciiTheme="majorHAnsi" w:hAnsiTheme="majorHAnsi"/>
        </w:rPr>
        <w:tab/>
      </w:r>
      <w:r w:rsidR="006678CB" w:rsidRPr="00213DAC">
        <w:rPr>
          <w:rFonts w:asciiTheme="majorHAnsi" w:hAnsiTheme="majorHAnsi"/>
        </w:rPr>
        <w:t>Broadly, the log frame has the following element</w:t>
      </w:r>
      <w:r w:rsidR="006213F8">
        <w:rPr>
          <w:rFonts w:asciiTheme="majorHAnsi" w:hAnsiTheme="majorHAnsi"/>
        </w:rPr>
        <w:t>s of enquiry</w:t>
      </w:r>
      <w:r w:rsidR="006678CB" w:rsidRPr="00213DAC">
        <w:rPr>
          <w:rFonts w:asciiTheme="majorHAnsi" w:hAnsiTheme="majorHAnsi"/>
        </w:rPr>
        <w:t xml:space="preserve"> in the same o</w:t>
      </w:r>
      <w:r w:rsidR="004A0BCD">
        <w:rPr>
          <w:rFonts w:asciiTheme="majorHAnsi" w:hAnsiTheme="majorHAnsi"/>
        </w:rPr>
        <w:t>rder of representation</w:t>
      </w:r>
      <w:r w:rsidR="004F7DF6">
        <w:rPr>
          <w:rFonts w:asciiTheme="majorHAnsi" w:hAnsiTheme="majorHAnsi"/>
        </w:rPr>
        <w:t xml:space="preserve"> - </w:t>
      </w:r>
    </w:p>
    <w:p w14:paraId="2B75BBF4" w14:textId="0300B9B2" w:rsidR="003A673B" w:rsidRDefault="001F5E4A" w:rsidP="007C4D6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6345F5">
        <w:rPr>
          <w:rFonts w:asciiTheme="majorHAnsi" w:hAnsiTheme="majorHAnsi"/>
          <w:b/>
        </w:rPr>
        <w:t>Input</w:t>
      </w:r>
      <w:r w:rsidR="003A673B">
        <w:rPr>
          <w:rFonts w:asciiTheme="majorHAnsi" w:hAnsiTheme="majorHAnsi"/>
        </w:rPr>
        <w:t xml:space="preserve"> –</w:t>
      </w:r>
      <w:r w:rsidR="00522358">
        <w:rPr>
          <w:rFonts w:asciiTheme="majorHAnsi" w:hAnsiTheme="majorHAnsi"/>
        </w:rPr>
        <w:t xml:space="preserve"> </w:t>
      </w:r>
      <w:r w:rsidR="00434CF4">
        <w:rPr>
          <w:rFonts w:asciiTheme="majorHAnsi" w:hAnsiTheme="majorHAnsi"/>
        </w:rPr>
        <w:t>resources deployed in the</w:t>
      </w:r>
      <w:r w:rsidR="003A673B">
        <w:rPr>
          <w:rFonts w:asciiTheme="majorHAnsi" w:hAnsiTheme="majorHAnsi"/>
        </w:rPr>
        <w:t xml:space="preserve"> scheme</w:t>
      </w:r>
    </w:p>
    <w:p w14:paraId="635CB3A3" w14:textId="1532ABCE" w:rsidR="003A673B" w:rsidRDefault="003A673B" w:rsidP="007C4D6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6345F5">
        <w:rPr>
          <w:rFonts w:asciiTheme="majorHAnsi" w:hAnsiTheme="majorHAnsi"/>
          <w:b/>
        </w:rPr>
        <w:t>Activity</w:t>
      </w:r>
      <w:r>
        <w:rPr>
          <w:rFonts w:asciiTheme="majorHAnsi" w:hAnsiTheme="majorHAnsi"/>
        </w:rPr>
        <w:t xml:space="preserve"> –</w:t>
      </w:r>
      <w:r w:rsidR="006D64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broad set of activities planned within the scheme</w:t>
      </w:r>
    </w:p>
    <w:p w14:paraId="1E89267B" w14:textId="53F5C47E" w:rsidR="003A673B" w:rsidRPr="003A673B" w:rsidRDefault="006D646D" w:rsidP="007C4D6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6345F5">
        <w:rPr>
          <w:rFonts w:asciiTheme="majorHAnsi" w:hAnsiTheme="majorHAnsi"/>
          <w:b/>
        </w:rPr>
        <w:t>Output</w:t>
      </w:r>
      <w:r>
        <w:rPr>
          <w:rFonts w:asciiTheme="majorHAnsi" w:hAnsiTheme="majorHAnsi"/>
        </w:rPr>
        <w:t xml:space="preserve">- </w:t>
      </w:r>
      <w:r w:rsidR="003A673B">
        <w:rPr>
          <w:rFonts w:asciiTheme="majorHAnsi" w:hAnsiTheme="majorHAnsi"/>
        </w:rPr>
        <w:t>intended results of the activities</w:t>
      </w:r>
    </w:p>
    <w:p w14:paraId="2FC36E69" w14:textId="62C57CE3" w:rsidR="001F5E4A" w:rsidRDefault="003A673B" w:rsidP="007C4D6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6345F5">
        <w:rPr>
          <w:rFonts w:asciiTheme="majorHAnsi" w:hAnsiTheme="majorHAnsi"/>
          <w:b/>
        </w:rPr>
        <w:t>Outcomes</w:t>
      </w:r>
      <w:r>
        <w:rPr>
          <w:rFonts w:asciiTheme="majorHAnsi" w:hAnsiTheme="majorHAnsi"/>
        </w:rPr>
        <w:t xml:space="preserve"> –</w:t>
      </w:r>
      <w:r w:rsidR="006D64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objective of the scheme</w:t>
      </w:r>
      <w:r w:rsidR="00863957">
        <w:rPr>
          <w:rFonts w:asciiTheme="majorHAnsi" w:hAnsiTheme="majorHAnsi"/>
        </w:rPr>
        <w:t xml:space="preserve"> i.e. the outcomes/impacts intended to be achieved among the target groups for the intervention.</w:t>
      </w:r>
    </w:p>
    <w:p w14:paraId="56CD03E5" w14:textId="77777777" w:rsidR="006345F5" w:rsidRDefault="006345F5" w:rsidP="007C4D61">
      <w:pPr>
        <w:ind w:firstLine="720"/>
        <w:jc w:val="both"/>
        <w:rPr>
          <w:rFonts w:asciiTheme="majorHAnsi" w:hAnsiTheme="majorHAnsi"/>
        </w:rPr>
      </w:pPr>
    </w:p>
    <w:p w14:paraId="33BE158E" w14:textId="1B681544" w:rsidR="006678CB" w:rsidRPr="006345F5" w:rsidRDefault="00B406FD" w:rsidP="007C4D61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iii.</w:t>
      </w:r>
      <w:r>
        <w:rPr>
          <w:rFonts w:asciiTheme="majorHAnsi" w:hAnsiTheme="majorHAnsi"/>
        </w:rPr>
        <w:tab/>
      </w:r>
      <w:r w:rsidR="00DD3F9B" w:rsidRPr="006345F5">
        <w:rPr>
          <w:rFonts w:asciiTheme="majorHAnsi" w:hAnsiTheme="majorHAnsi"/>
        </w:rPr>
        <w:t xml:space="preserve">Each element </w:t>
      </w:r>
      <w:r w:rsidR="006E5210" w:rsidRPr="006345F5">
        <w:rPr>
          <w:rFonts w:asciiTheme="majorHAnsi" w:hAnsiTheme="majorHAnsi"/>
        </w:rPr>
        <w:t xml:space="preserve">of enquiry in the </w:t>
      </w:r>
      <w:r w:rsidR="00715438">
        <w:rPr>
          <w:rFonts w:asciiTheme="majorHAnsi" w:hAnsiTheme="majorHAnsi"/>
        </w:rPr>
        <w:t>schematic representation</w:t>
      </w:r>
      <w:r w:rsidR="009B3DF2">
        <w:rPr>
          <w:rFonts w:asciiTheme="majorHAnsi" w:hAnsiTheme="majorHAnsi"/>
        </w:rPr>
        <w:t xml:space="preserve"> of log frame</w:t>
      </w:r>
      <w:r w:rsidR="006213F8" w:rsidRPr="006345F5">
        <w:rPr>
          <w:rFonts w:asciiTheme="majorHAnsi" w:hAnsiTheme="majorHAnsi"/>
        </w:rPr>
        <w:t xml:space="preserve"> </w:t>
      </w:r>
      <w:r w:rsidR="006E5210" w:rsidRPr="006345F5">
        <w:rPr>
          <w:rFonts w:asciiTheme="majorHAnsi" w:hAnsiTheme="majorHAnsi"/>
        </w:rPr>
        <w:t>has a measurable indicator and a source of data collection mapped to facilitate development of output-outcome architecture.</w:t>
      </w:r>
      <w:r w:rsidR="00FB7CDC">
        <w:rPr>
          <w:rFonts w:asciiTheme="majorHAnsi" w:hAnsiTheme="majorHAnsi"/>
        </w:rPr>
        <w:t xml:space="preserve"> In addition, </w:t>
      </w:r>
      <w:r w:rsidR="00B23DF6">
        <w:rPr>
          <w:rFonts w:asciiTheme="majorHAnsi" w:hAnsiTheme="majorHAnsi"/>
        </w:rPr>
        <w:t xml:space="preserve">while designing the template for a particular scheme, </w:t>
      </w:r>
      <w:r w:rsidR="003A6E56">
        <w:rPr>
          <w:rFonts w:asciiTheme="majorHAnsi" w:hAnsiTheme="majorHAnsi"/>
        </w:rPr>
        <w:t>various assumptions and risks involved in scheme implementation can be clearly articulated</w:t>
      </w:r>
      <w:r w:rsidR="001411D5">
        <w:rPr>
          <w:rFonts w:asciiTheme="majorHAnsi" w:hAnsiTheme="majorHAnsi"/>
        </w:rPr>
        <w:t>.</w:t>
      </w:r>
    </w:p>
    <w:p w14:paraId="2300E53A" w14:textId="77777777" w:rsidR="00761DBA" w:rsidRPr="00761DBA" w:rsidRDefault="00761DBA" w:rsidP="007C4D61">
      <w:pPr>
        <w:jc w:val="both"/>
        <w:rPr>
          <w:rFonts w:asciiTheme="majorHAnsi" w:hAnsiTheme="majorHAnsi"/>
        </w:rPr>
      </w:pPr>
    </w:p>
    <w:p w14:paraId="61252F0C" w14:textId="3FB23234" w:rsidR="00BD152C" w:rsidRPr="00E679A3" w:rsidRDefault="00C76D76" w:rsidP="00E679A3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iv.</w:t>
      </w:r>
      <w:r>
        <w:rPr>
          <w:rFonts w:asciiTheme="majorHAnsi" w:hAnsiTheme="majorHAnsi"/>
        </w:rPr>
        <w:tab/>
      </w:r>
      <w:r w:rsidR="00294227">
        <w:rPr>
          <w:rFonts w:asciiTheme="majorHAnsi" w:hAnsiTheme="majorHAnsi"/>
        </w:rPr>
        <w:t xml:space="preserve">World over, </w:t>
      </w:r>
      <w:r w:rsidR="00D47993">
        <w:rPr>
          <w:rFonts w:asciiTheme="majorHAnsi" w:hAnsiTheme="majorHAnsi"/>
        </w:rPr>
        <w:t xml:space="preserve">most of the developed countries, </w:t>
      </w:r>
      <w:r w:rsidR="00404C31">
        <w:rPr>
          <w:rFonts w:asciiTheme="majorHAnsi" w:hAnsiTheme="majorHAnsi"/>
        </w:rPr>
        <w:t>project-implementing</w:t>
      </w:r>
      <w:r w:rsidR="00D47993">
        <w:rPr>
          <w:rFonts w:asciiTheme="majorHAnsi" w:hAnsiTheme="majorHAnsi"/>
        </w:rPr>
        <w:t xml:space="preserve"> agencies</w:t>
      </w:r>
      <w:r w:rsidR="00F45559">
        <w:rPr>
          <w:rFonts w:asciiTheme="majorHAnsi" w:hAnsiTheme="majorHAnsi"/>
        </w:rPr>
        <w:t xml:space="preserve">, </w:t>
      </w:r>
      <w:r w:rsidR="00340CC1">
        <w:rPr>
          <w:rFonts w:asciiTheme="majorHAnsi" w:hAnsiTheme="majorHAnsi"/>
        </w:rPr>
        <w:t>M</w:t>
      </w:r>
      <w:r w:rsidR="00D47993">
        <w:rPr>
          <w:rFonts w:asciiTheme="majorHAnsi" w:hAnsiTheme="majorHAnsi"/>
        </w:rPr>
        <w:t>ulti</w:t>
      </w:r>
      <w:r w:rsidR="00340CC1">
        <w:rPr>
          <w:rFonts w:asciiTheme="majorHAnsi" w:hAnsiTheme="majorHAnsi"/>
        </w:rPr>
        <w:t>-</w:t>
      </w:r>
      <w:r w:rsidR="00D47993">
        <w:rPr>
          <w:rFonts w:asciiTheme="majorHAnsi" w:hAnsiTheme="majorHAnsi"/>
        </w:rPr>
        <w:t>lateral donor organizations, monitoring and evaluation office</w:t>
      </w:r>
      <w:r w:rsidR="00407E9B">
        <w:rPr>
          <w:rFonts w:asciiTheme="majorHAnsi" w:hAnsiTheme="majorHAnsi"/>
        </w:rPr>
        <w:t>s</w:t>
      </w:r>
      <w:r w:rsidR="00D47993">
        <w:rPr>
          <w:rFonts w:asciiTheme="majorHAnsi" w:hAnsiTheme="majorHAnsi"/>
        </w:rPr>
        <w:t xml:space="preserve"> use the </w:t>
      </w:r>
      <w:r w:rsidR="0093240C">
        <w:rPr>
          <w:rFonts w:asciiTheme="majorHAnsi" w:hAnsiTheme="majorHAnsi"/>
        </w:rPr>
        <w:t>log frame</w:t>
      </w:r>
      <w:r w:rsidR="00863B05">
        <w:rPr>
          <w:rFonts w:asciiTheme="majorHAnsi" w:hAnsiTheme="majorHAnsi"/>
        </w:rPr>
        <w:t xml:space="preserve"> at eac</w:t>
      </w:r>
      <w:r w:rsidR="00517044">
        <w:rPr>
          <w:rFonts w:asciiTheme="majorHAnsi" w:hAnsiTheme="majorHAnsi"/>
        </w:rPr>
        <w:t>h level of implementation (project, program, scheme)</w:t>
      </w:r>
      <w:r w:rsidR="00407E9B">
        <w:rPr>
          <w:rFonts w:asciiTheme="majorHAnsi" w:hAnsiTheme="majorHAnsi"/>
        </w:rPr>
        <w:t xml:space="preserve"> from the design phase to evaluation phase.</w:t>
      </w:r>
    </w:p>
    <w:p w14:paraId="55CDD104" w14:textId="77777777" w:rsidR="003B67AE" w:rsidRDefault="003B67AE" w:rsidP="007C4D61">
      <w:pPr>
        <w:pStyle w:val="ListParagraph"/>
        <w:jc w:val="both"/>
        <w:rPr>
          <w:rFonts w:asciiTheme="majorHAnsi" w:hAnsiTheme="majorHAnsi"/>
        </w:rPr>
      </w:pPr>
    </w:p>
    <w:p w14:paraId="53D85A72" w14:textId="77777777" w:rsidR="003B67AE" w:rsidRDefault="003B67AE" w:rsidP="007C4D61">
      <w:pPr>
        <w:pStyle w:val="ListParagraph"/>
        <w:jc w:val="both"/>
        <w:rPr>
          <w:rFonts w:asciiTheme="majorHAnsi" w:hAnsiTheme="majorHAnsi"/>
        </w:rPr>
      </w:pPr>
    </w:p>
    <w:p w14:paraId="4B330559" w14:textId="3A53894E" w:rsidR="00E24901" w:rsidRPr="00691982" w:rsidRDefault="00E24901" w:rsidP="007C4D61">
      <w:pPr>
        <w:pStyle w:val="ListParagraph"/>
        <w:jc w:val="both"/>
        <w:rPr>
          <w:rFonts w:asciiTheme="majorHAnsi" w:hAnsiTheme="majorHAnsi"/>
          <w:b/>
        </w:rPr>
      </w:pPr>
      <w:r w:rsidRPr="00691982">
        <w:rPr>
          <w:rFonts w:asciiTheme="majorHAnsi" w:hAnsiTheme="majorHAnsi"/>
          <w:b/>
        </w:rPr>
        <w:t>4. Operational Guidelines</w:t>
      </w:r>
    </w:p>
    <w:p w14:paraId="425B6D61" w14:textId="53D9DD4A" w:rsidR="004D3B18" w:rsidRDefault="00737773" w:rsidP="007C4D61">
      <w:pPr>
        <w:pStyle w:val="ListParagraph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 w:rsidR="006678CB" w:rsidRPr="006678CB">
        <w:rPr>
          <w:rFonts w:asciiTheme="majorHAnsi" w:hAnsiTheme="majorHAnsi"/>
        </w:rPr>
        <w:t>The</w:t>
      </w:r>
      <w:r w:rsidR="00283CE3">
        <w:rPr>
          <w:rFonts w:asciiTheme="majorHAnsi" w:hAnsiTheme="majorHAnsi"/>
        </w:rPr>
        <w:t xml:space="preserve"> </w:t>
      </w:r>
      <w:r w:rsidR="006678CB" w:rsidRPr="006678CB">
        <w:rPr>
          <w:rFonts w:asciiTheme="majorHAnsi" w:hAnsiTheme="majorHAnsi"/>
        </w:rPr>
        <w:t>critical factors in the scheme are summarized in a tabular format</w:t>
      </w:r>
      <w:r w:rsidR="0093240C">
        <w:rPr>
          <w:rFonts w:asciiTheme="majorHAnsi" w:hAnsiTheme="majorHAnsi"/>
        </w:rPr>
        <w:t xml:space="preserve"> </w:t>
      </w:r>
      <w:r w:rsidR="004C5C5E">
        <w:rPr>
          <w:rFonts w:asciiTheme="majorHAnsi" w:hAnsiTheme="majorHAnsi"/>
        </w:rPr>
        <w:t xml:space="preserve">(as in table below) </w:t>
      </w:r>
      <w:r w:rsidR="0093240C">
        <w:rPr>
          <w:rFonts w:asciiTheme="majorHAnsi" w:hAnsiTheme="majorHAnsi"/>
        </w:rPr>
        <w:t xml:space="preserve">to be introduced in a separate </w:t>
      </w:r>
      <w:r w:rsidR="00F16678">
        <w:rPr>
          <w:rFonts w:asciiTheme="majorHAnsi" w:hAnsiTheme="majorHAnsi"/>
        </w:rPr>
        <w:t>sub-</w:t>
      </w:r>
      <w:r w:rsidR="0093240C">
        <w:rPr>
          <w:rFonts w:asciiTheme="majorHAnsi" w:hAnsiTheme="majorHAnsi"/>
        </w:rPr>
        <w:t xml:space="preserve">section within </w:t>
      </w:r>
      <w:r w:rsidR="00F16678">
        <w:rPr>
          <w:rFonts w:asciiTheme="majorHAnsi" w:hAnsiTheme="majorHAnsi"/>
        </w:rPr>
        <w:t>section 2 in the EFC/SFC/PIB proposals covering outputs and outcomes in the scheme.</w:t>
      </w:r>
    </w:p>
    <w:p w14:paraId="5247DEDC" w14:textId="77777777" w:rsidR="004D3B18" w:rsidRPr="004D3B18" w:rsidRDefault="004D3B18" w:rsidP="007C4D61">
      <w:pPr>
        <w:jc w:val="both"/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5"/>
        <w:gridCol w:w="1210"/>
        <w:gridCol w:w="1366"/>
        <w:gridCol w:w="2119"/>
        <w:gridCol w:w="2250"/>
      </w:tblGrid>
      <w:tr w:rsidR="001A6DAE" w:rsidRPr="00853CFA" w14:paraId="7E675CE0" w14:textId="77777777" w:rsidTr="00CB0F32">
        <w:trPr>
          <w:trHeight w:val="771"/>
          <w:tblHeader/>
        </w:trPr>
        <w:tc>
          <w:tcPr>
            <w:tcW w:w="811" w:type="pct"/>
            <w:vAlign w:val="center"/>
          </w:tcPr>
          <w:p w14:paraId="626FCF54" w14:textId="77777777" w:rsidR="0010473E" w:rsidRPr="00FA00F8" w:rsidRDefault="0010473E" w:rsidP="00CB0F3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730" w:type="pct"/>
            <w:vAlign w:val="center"/>
          </w:tcPr>
          <w:p w14:paraId="79ED9C69" w14:textId="2EEDF787" w:rsidR="0010473E" w:rsidRPr="00FA00F8" w:rsidRDefault="0010473E" w:rsidP="00CB0F3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Objectives</w:t>
            </w:r>
          </w:p>
        </w:tc>
        <w:tc>
          <w:tcPr>
            <w:tcW w:w="824" w:type="pct"/>
            <w:vAlign w:val="center"/>
          </w:tcPr>
          <w:p w14:paraId="7671A47A" w14:textId="5401EA5C" w:rsidR="0010473E" w:rsidRPr="00FA00F8" w:rsidRDefault="0010473E" w:rsidP="00CB0F32">
            <w:pPr>
              <w:pStyle w:val="ListParagraph"/>
              <w:ind w:left="0"/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243F60" w:themeColor="accent1" w:themeShade="7F"/>
                <w:sz w:val="22"/>
              </w:rPr>
            </w:pPr>
            <w:r w:rsidRPr="00FA00F8">
              <w:rPr>
                <w:rFonts w:asciiTheme="majorHAnsi" w:hAnsiTheme="majorHAnsi"/>
                <w:b/>
                <w:sz w:val="22"/>
              </w:rPr>
              <w:t>Measurable indicator</w:t>
            </w:r>
            <w:r w:rsidR="00EF370B">
              <w:rPr>
                <w:rFonts w:asciiTheme="majorHAnsi" w:hAnsiTheme="majorHAnsi"/>
                <w:b/>
                <w:sz w:val="22"/>
              </w:rPr>
              <w:t>(s)</w:t>
            </w:r>
          </w:p>
        </w:tc>
        <w:tc>
          <w:tcPr>
            <w:tcW w:w="1278" w:type="pct"/>
            <w:vAlign w:val="center"/>
          </w:tcPr>
          <w:p w14:paraId="58448EED" w14:textId="77777777" w:rsidR="0010473E" w:rsidRPr="00FA00F8" w:rsidRDefault="0010473E" w:rsidP="00CB0F32">
            <w:pPr>
              <w:pStyle w:val="ListParagraph"/>
              <w:ind w:left="0"/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243F60" w:themeColor="accent1" w:themeShade="7F"/>
                <w:sz w:val="22"/>
              </w:rPr>
            </w:pPr>
            <w:r w:rsidRPr="00FA00F8">
              <w:rPr>
                <w:rFonts w:asciiTheme="majorHAnsi" w:hAnsiTheme="majorHAnsi"/>
                <w:b/>
                <w:sz w:val="22"/>
              </w:rPr>
              <w:t>Means of verification</w:t>
            </w:r>
          </w:p>
          <w:p w14:paraId="00BFC9CB" w14:textId="7E9293FF" w:rsidR="0010473E" w:rsidRPr="00FA00F8" w:rsidRDefault="0010473E" w:rsidP="00CB0F32">
            <w:pPr>
              <w:pStyle w:val="ListParagraph"/>
              <w:ind w:left="0"/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243F60" w:themeColor="accent1" w:themeShade="7F"/>
                <w:sz w:val="22"/>
              </w:rPr>
            </w:pPr>
            <w:r w:rsidRPr="00FA00F8">
              <w:rPr>
                <w:rFonts w:asciiTheme="majorHAnsi" w:hAnsiTheme="majorHAnsi"/>
                <w:b/>
                <w:sz w:val="22"/>
              </w:rPr>
              <w:t>(Data source)</w:t>
            </w:r>
          </w:p>
        </w:tc>
        <w:tc>
          <w:tcPr>
            <w:tcW w:w="1357" w:type="pct"/>
            <w:vAlign w:val="center"/>
          </w:tcPr>
          <w:p w14:paraId="0781174B" w14:textId="4BDACDD4" w:rsidR="0010473E" w:rsidRPr="00FA00F8" w:rsidRDefault="0010473E" w:rsidP="00CB0F32">
            <w:pPr>
              <w:pStyle w:val="ListParagraph"/>
              <w:ind w:left="0"/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243F60" w:themeColor="accent1" w:themeShade="7F"/>
                <w:sz w:val="22"/>
              </w:rPr>
            </w:pPr>
            <w:r w:rsidRPr="00FA00F8">
              <w:rPr>
                <w:rFonts w:asciiTheme="majorHAnsi" w:hAnsiTheme="majorHAnsi"/>
                <w:b/>
                <w:sz w:val="22"/>
              </w:rPr>
              <w:t>Important assumptions/Risks involved</w:t>
            </w:r>
          </w:p>
        </w:tc>
      </w:tr>
      <w:tr w:rsidR="001A6DAE" w:rsidRPr="00853CFA" w14:paraId="54BD780D" w14:textId="77777777" w:rsidTr="009458C7">
        <w:tc>
          <w:tcPr>
            <w:tcW w:w="811" w:type="pct"/>
          </w:tcPr>
          <w:p w14:paraId="5E630C43" w14:textId="11ED17E4" w:rsidR="0010473E" w:rsidRPr="00FA00F8" w:rsidRDefault="0010473E" w:rsidP="007C4D61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Outcomes</w:t>
            </w:r>
          </w:p>
        </w:tc>
        <w:tc>
          <w:tcPr>
            <w:tcW w:w="730" w:type="pct"/>
          </w:tcPr>
          <w:p w14:paraId="43171CB3" w14:textId="77777777" w:rsidR="0010473E" w:rsidRPr="00853CFA" w:rsidRDefault="0010473E" w:rsidP="007C4D61">
            <w:pPr>
              <w:pStyle w:val="ListParagraph"/>
              <w:ind w:left="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824" w:type="pct"/>
          </w:tcPr>
          <w:p w14:paraId="18DA4F2B" w14:textId="2B966115" w:rsidR="0010473E" w:rsidRPr="00853CFA" w:rsidRDefault="0010473E" w:rsidP="007C4D61">
            <w:pPr>
              <w:pStyle w:val="ListParagraph"/>
              <w:ind w:left="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78" w:type="pct"/>
          </w:tcPr>
          <w:p w14:paraId="0A1BDC85" w14:textId="77777777" w:rsidR="0010473E" w:rsidRPr="00853CFA" w:rsidRDefault="0010473E" w:rsidP="007C4D61">
            <w:pPr>
              <w:pStyle w:val="ListParagraph"/>
              <w:ind w:left="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357" w:type="pct"/>
          </w:tcPr>
          <w:p w14:paraId="761D150D" w14:textId="77777777" w:rsidR="0010473E" w:rsidRPr="00853CFA" w:rsidRDefault="0010473E" w:rsidP="007C4D61">
            <w:pPr>
              <w:pStyle w:val="ListParagraph"/>
              <w:ind w:left="0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1A6DAE" w:rsidRPr="00853CFA" w14:paraId="1EE713D7" w14:textId="77777777" w:rsidTr="009458C7">
        <w:tc>
          <w:tcPr>
            <w:tcW w:w="811" w:type="pct"/>
          </w:tcPr>
          <w:p w14:paraId="03B36CF5" w14:textId="4DB7ED28" w:rsidR="0010473E" w:rsidRPr="00FA00F8" w:rsidRDefault="0010473E" w:rsidP="007C4D61">
            <w:pPr>
              <w:pStyle w:val="ListParagraph"/>
              <w:ind w:left="0"/>
              <w:jc w:val="both"/>
              <w:rPr>
                <w:rFonts w:asciiTheme="majorHAnsi" w:eastAsiaTheme="majorEastAsia" w:hAnsiTheme="majorHAnsi" w:cstheme="majorBidi"/>
                <w:b/>
                <w:i/>
                <w:iCs/>
                <w:color w:val="243F60" w:themeColor="accent1" w:themeShade="7F"/>
                <w:sz w:val="22"/>
              </w:rPr>
            </w:pPr>
            <w:r w:rsidRPr="00FA00F8">
              <w:rPr>
                <w:rFonts w:asciiTheme="majorHAnsi" w:hAnsiTheme="majorHAnsi"/>
                <w:b/>
                <w:sz w:val="22"/>
              </w:rPr>
              <w:t>Output (s)</w:t>
            </w:r>
          </w:p>
        </w:tc>
        <w:tc>
          <w:tcPr>
            <w:tcW w:w="730" w:type="pct"/>
          </w:tcPr>
          <w:p w14:paraId="7BA03D73" w14:textId="77777777" w:rsidR="0010473E" w:rsidRPr="00853CFA" w:rsidRDefault="0010473E" w:rsidP="007C4D61">
            <w:pPr>
              <w:pStyle w:val="ListParagraph"/>
              <w:ind w:left="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824" w:type="pct"/>
          </w:tcPr>
          <w:p w14:paraId="1567AB81" w14:textId="68B4D019" w:rsidR="0010473E" w:rsidRPr="00853CFA" w:rsidRDefault="0010473E" w:rsidP="007C4D61">
            <w:pPr>
              <w:pStyle w:val="ListParagraph"/>
              <w:ind w:left="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78" w:type="pct"/>
          </w:tcPr>
          <w:p w14:paraId="452B25B1" w14:textId="77777777" w:rsidR="0010473E" w:rsidRPr="00853CFA" w:rsidRDefault="0010473E" w:rsidP="007C4D61">
            <w:pPr>
              <w:pStyle w:val="ListParagraph"/>
              <w:ind w:left="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357" w:type="pct"/>
          </w:tcPr>
          <w:p w14:paraId="139D9197" w14:textId="77777777" w:rsidR="0010473E" w:rsidRPr="00853CFA" w:rsidRDefault="0010473E" w:rsidP="007C4D61">
            <w:pPr>
              <w:pStyle w:val="ListParagraph"/>
              <w:ind w:left="0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1A6DAE" w:rsidRPr="00853CFA" w14:paraId="0FA59FC7" w14:textId="77777777" w:rsidTr="009458C7">
        <w:tc>
          <w:tcPr>
            <w:tcW w:w="811" w:type="pct"/>
          </w:tcPr>
          <w:p w14:paraId="21F0EB9C" w14:textId="4C31859C" w:rsidR="0010473E" w:rsidRPr="00FA00F8" w:rsidRDefault="0010473E" w:rsidP="007C4D61">
            <w:pPr>
              <w:pStyle w:val="ListParagraph"/>
              <w:ind w:left="0"/>
              <w:jc w:val="both"/>
              <w:rPr>
                <w:rFonts w:asciiTheme="majorHAnsi" w:eastAsiaTheme="majorEastAsia" w:hAnsiTheme="majorHAnsi" w:cstheme="majorBidi"/>
                <w:b/>
                <w:i/>
                <w:iCs/>
                <w:color w:val="243F60" w:themeColor="accent1" w:themeShade="7F"/>
                <w:sz w:val="22"/>
              </w:rPr>
            </w:pPr>
            <w:r w:rsidRPr="00FA00F8">
              <w:rPr>
                <w:rFonts w:asciiTheme="majorHAnsi" w:hAnsiTheme="majorHAnsi"/>
                <w:b/>
                <w:sz w:val="22"/>
              </w:rPr>
              <w:lastRenderedPageBreak/>
              <w:t>Activity</w:t>
            </w:r>
          </w:p>
        </w:tc>
        <w:tc>
          <w:tcPr>
            <w:tcW w:w="730" w:type="pct"/>
          </w:tcPr>
          <w:p w14:paraId="503C4036" w14:textId="77777777" w:rsidR="0010473E" w:rsidRPr="00853CFA" w:rsidRDefault="0010473E" w:rsidP="007C4D61">
            <w:pPr>
              <w:pStyle w:val="ListParagraph"/>
              <w:ind w:left="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824" w:type="pct"/>
          </w:tcPr>
          <w:p w14:paraId="328B849B" w14:textId="4D6253F8" w:rsidR="0010473E" w:rsidRPr="00853CFA" w:rsidRDefault="0010473E" w:rsidP="007C4D61">
            <w:pPr>
              <w:pStyle w:val="ListParagraph"/>
              <w:ind w:left="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78" w:type="pct"/>
          </w:tcPr>
          <w:p w14:paraId="2D6B0C58" w14:textId="77777777" w:rsidR="0010473E" w:rsidRPr="00853CFA" w:rsidRDefault="0010473E" w:rsidP="007C4D61">
            <w:pPr>
              <w:pStyle w:val="ListParagraph"/>
              <w:ind w:left="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357" w:type="pct"/>
          </w:tcPr>
          <w:p w14:paraId="75A32A95" w14:textId="77777777" w:rsidR="0010473E" w:rsidRPr="00853CFA" w:rsidRDefault="0010473E" w:rsidP="007C4D61">
            <w:pPr>
              <w:pStyle w:val="ListParagraph"/>
              <w:ind w:left="0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1A6DAE" w:rsidRPr="00853CFA" w14:paraId="5E32E6AD" w14:textId="77777777" w:rsidTr="009458C7">
        <w:tc>
          <w:tcPr>
            <w:tcW w:w="811" w:type="pct"/>
          </w:tcPr>
          <w:p w14:paraId="5FEF3C54" w14:textId="1728F279" w:rsidR="00885197" w:rsidRPr="00FA00F8" w:rsidRDefault="00885197" w:rsidP="007C4D61">
            <w:pPr>
              <w:pStyle w:val="ListParagraph"/>
              <w:ind w:left="0"/>
              <w:jc w:val="both"/>
              <w:rPr>
                <w:rFonts w:asciiTheme="majorHAnsi" w:eastAsiaTheme="majorEastAsia" w:hAnsiTheme="majorHAnsi" w:cstheme="majorBidi"/>
                <w:b/>
                <w:i/>
                <w:iCs/>
                <w:color w:val="243F60" w:themeColor="accent1" w:themeShade="7F"/>
                <w:sz w:val="22"/>
              </w:rPr>
            </w:pPr>
            <w:r w:rsidRPr="00FA00F8">
              <w:rPr>
                <w:rFonts w:asciiTheme="majorHAnsi" w:hAnsiTheme="majorHAnsi"/>
                <w:b/>
                <w:sz w:val="22"/>
              </w:rPr>
              <w:t>Input</w:t>
            </w:r>
          </w:p>
        </w:tc>
        <w:tc>
          <w:tcPr>
            <w:tcW w:w="730" w:type="pct"/>
          </w:tcPr>
          <w:p w14:paraId="4A332E79" w14:textId="77777777" w:rsidR="00885197" w:rsidRPr="00853CFA" w:rsidRDefault="00885197" w:rsidP="007C4D61">
            <w:pPr>
              <w:pStyle w:val="ListParagraph"/>
              <w:ind w:left="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824" w:type="pct"/>
          </w:tcPr>
          <w:p w14:paraId="77EA54B4" w14:textId="32783FC5" w:rsidR="00885197" w:rsidRPr="00853CFA" w:rsidRDefault="00885197" w:rsidP="007C4D61">
            <w:pPr>
              <w:pStyle w:val="ListParagraph"/>
              <w:ind w:left="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78" w:type="pct"/>
          </w:tcPr>
          <w:p w14:paraId="73C076B2" w14:textId="77777777" w:rsidR="00885197" w:rsidRPr="00853CFA" w:rsidRDefault="00885197" w:rsidP="007C4D61">
            <w:pPr>
              <w:pStyle w:val="ListParagraph"/>
              <w:ind w:left="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357" w:type="pct"/>
          </w:tcPr>
          <w:p w14:paraId="5FCD3338" w14:textId="77777777" w:rsidR="00885197" w:rsidRPr="00853CFA" w:rsidRDefault="00885197" w:rsidP="007C4D61">
            <w:pPr>
              <w:pStyle w:val="ListParagraph"/>
              <w:ind w:left="0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10E23CEC" w14:textId="7F1627DA" w:rsidR="004D3B18" w:rsidRPr="001740AA" w:rsidRDefault="001740AA" w:rsidP="007C4D61">
      <w:pPr>
        <w:pStyle w:val="ListParagraph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Table – representation of l</w:t>
      </w:r>
      <w:r w:rsidRPr="001740AA">
        <w:rPr>
          <w:rFonts w:asciiTheme="majorHAnsi" w:hAnsiTheme="majorHAnsi"/>
          <w:sz w:val="22"/>
        </w:rPr>
        <w:t>og frame template</w:t>
      </w:r>
    </w:p>
    <w:p w14:paraId="185F78BE" w14:textId="77777777" w:rsidR="001740AA" w:rsidRDefault="001740AA" w:rsidP="007C4D61">
      <w:pPr>
        <w:pStyle w:val="ListParagraph"/>
        <w:jc w:val="both"/>
        <w:rPr>
          <w:rFonts w:asciiTheme="majorHAnsi" w:hAnsiTheme="majorHAnsi"/>
        </w:rPr>
      </w:pPr>
    </w:p>
    <w:p w14:paraId="69C6C632" w14:textId="1627E390" w:rsidR="00DF319C" w:rsidRDefault="00DF319C" w:rsidP="007C4D61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 w:rsidRPr="007245BA">
        <w:rPr>
          <w:rFonts w:asciiTheme="majorHAnsi" w:hAnsiTheme="majorHAnsi"/>
          <w:b/>
        </w:rPr>
        <w:t>Objective (s)</w:t>
      </w:r>
      <w:r>
        <w:rPr>
          <w:rFonts w:asciiTheme="majorHAnsi" w:hAnsiTheme="majorHAnsi"/>
        </w:rPr>
        <w:t xml:space="preserve"> – to enlist the scheme objectives which are also the outcome</w:t>
      </w:r>
      <w:r w:rsidR="00CA30AD">
        <w:rPr>
          <w:rFonts w:asciiTheme="majorHAnsi" w:hAnsiTheme="majorHAnsi"/>
        </w:rPr>
        <w:t xml:space="preserve">s </w:t>
      </w:r>
      <w:r>
        <w:rPr>
          <w:rFonts w:asciiTheme="majorHAnsi" w:hAnsiTheme="majorHAnsi"/>
        </w:rPr>
        <w:t>intended to be achieved through the scheme intervention</w:t>
      </w:r>
    </w:p>
    <w:p w14:paraId="6B129D77" w14:textId="39A2C076" w:rsidR="00AF1F8F" w:rsidRDefault="00AF1F8F" w:rsidP="007C4D61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 w:rsidRPr="007245BA">
        <w:rPr>
          <w:rFonts w:asciiTheme="majorHAnsi" w:hAnsiTheme="majorHAnsi"/>
          <w:b/>
        </w:rPr>
        <w:t>Output (s)</w:t>
      </w:r>
      <w:r>
        <w:rPr>
          <w:rFonts w:asciiTheme="majorHAnsi" w:hAnsiTheme="majorHAnsi"/>
        </w:rPr>
        <w:t xml:space="preserve"> – to enlist the result of activities planned in the scheme</w:t>
      </w:r>
    </w:p>
    <w:p w14:paraId="74FA191F" w14:textId="5469B90E" w:rsidR="00AF1F8F" w:rsidRDefault="00AF1F8F" w:rsidP="007C4D61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 w:rsidRPr="007245BA">
        <w:rPr>
          <w:rFonts w:asciiTheme="majorHAnsi" w:hAnsiTheme="majorHAnsi"/>
          <w:b/>
        </w:rPr>
        <w:t>Activity</w:t>
      </w:r>
      <w:r>
        <w:rPr>
          <w:rFonts w:asciiTheme="majorHAnsi" w:hAnsiTheme="majorHAnsi"/>
        </w:rPr>
        <w:t xml:space="preserve"> – to enlist the activities planned in the scheme through the financial outlay</w:t>
      </w:r>
    </w:p>
    <w:p w14:paraId="6F240892" w14:textId="5B84BC43" w:rsidR="00AF1F8F" w:rsidRDefault="00AF1F8F" w:rsidP="007C4D61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 w:rsidRPr="007245BA">
        <w:rPr>
          <w:rFonts w:asciiTheme="majorHAnsi" w:hAnsiTheme="majorHAnsi"/>
          <w:b/>
        </w:rPr>
        <w:t>Input</w:t>
      </w:r>
      <w:r>
        <w:rPr>
          <w:rFonts w:asciiTheme="majorHAnsi" w:hAnsiTheme="majorHAnsi"/>
        </w:rPr>
        <w:t xml:space="preserve"> – to enter the financial outlay of the scheme</w:t>
      </w:r>
    </w:p>
    <w:p w14:paraId="5A47CCDD" w14:textId="77777777" w:rsidR="005D440A" w:rsidRDefault="005D440A" w:rsidP="007C4D61">
      <w:pPr>
        <w:jc w:val="both"/>
        <w:rPr>
          <w:rFonts w:asciiTheme="majorHAnsi" w:hAnsiTheme="majorHAnsi"/>
        </w:rPr>
      </w:pPr>
    </w:p>
    <w:p w14:paraId="47ED8A6C" w14:textId="55C7C692" w:rsidR="005D440A" w:rsidRDefault="00737773" w:rsidP="007C4D61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ii.</w:t>
      </w:r>
      <w:r>
        <w:rPr>
          <w:rFonts w:asciiTheme="majorHAnsi" w:hAnsiTheme="majorHAnsi"/>
        </w:rPr>
        <w:tab/>
      </w:r>
      <w:r w:rsidR="00581A3A">
        <w:rPr>
          <w:rFonts w:asciiTheme="majorHAnsi" w:hAnsiTheme="majorHAnsi"/>
        </w:rPr>
        <w:t xml:space="preserve">The scheme division in the sponsoring Ministry/Department </w:t>
      </w:r>
      <w:r w:rsidR="009A5C5A">
        <w:rPr>
          <w:rFonts w:asciiTheme="majorHAnsi" w:hAnsiTheme="majorHAnsi"/>
        </w:rPr>
        <w:t xml:space="preserve">can refer to </w:t>
      </w:r>
      <w:r w:rsidR="007E4D32">
        <w:rPr>
          <w:rFonts w:asciiTheme="majorHAnsi" w:hAnsiTheme="majorHAnsi"/>
        </w:rPr>
        <w:t>e</w:t>
      </w:r>
      <w:r w:rsidR="005D440A" w:rsidRPr="006345F5">
        <w:rPr>
          <w:rFonts w:asciiTheme="majorHAnsi" w:hAnsiTheme="majorHAnsi"/>
        </w:rPr>
        <w:t>ach element of enquiry in the template</w:t>
      </w:r>
      <w:r w:rsidR="00222ADE">
        <w:rPr>
          <w:rFonts w:asciiTheme="majorHAnsi" w:hAnsiTheme="majorHAnsi"/>
        </w:rPr>
        <w:t xml:space="preserve"> and articulate </w:t>
      </w:r>
      <w:r w:rsidR="005D440A" w:rsidRPr="006345F5">
        <w:rPr>
          <w:rFonts w:asciiTheme="majorHAnsi" w:hAnsiTheme="majorHAnsi"/>
        </w:rPr>
        <w:t>measurable indicator</w:t>
      </w:r>
      <w:r w:rsidR="00C847C2">
        <w:rPr>
          <w:rFonts w:asciiTheme="majorHAnsi" w:hAnsiTheme="majorHAnsi"/>
        </w:rPr>
        <w:t xml:space="preserve"> against the identified</w:t>
      </w:r>
      <w:r w:rsidR="000969CD">
        <w:rPr>
          <w:rFonts w:asciiTheme="majorHAnsi" w:hAnsiTheme="majorHAnsi"/>
        </w:rPr>
        <w:t xml:space="preserve"> objective/output/activity</w:t>
      </w:r>
      <w:r w:rsidR="00C847C2">
        <w:rPr>
          <w:rFonts w:asciiTheme="majorHAnsi" w:hAnsiTheme="majorHAnsi"/>
        </w:rPr>
        <w:t xml:space="preserve"> </w:t>
      </w:r>
      <w:r w:rsidR="0018236B">
        <w:rPr>
          <w:rFonts w:asciiTheme="majorHAnsi" w:hAnsiTheme="majorHAnsi"/>
        </w:rPr>
        <w:t>and also mention the</w:t>
      </w:r>
      <w:r w:rsidR="005D440A" w:rsidRPr="006345F5">
        <w:rPr>
          <w:rFonts w:asciiTheme="majorHAnsi" w:hAnsiTheme="majorHAnsi"/>
        </w:rPr>
        <w:t xml:space="preserve"> </w:t>
      </w:r>
      <w:r w:rsidR="006C10EA">
        <w:rPr>
          <w:rFonts w:asciiTheme="majorHAnsi" w:hAnsiTheme="majorHAnsi"/>
        </w:rPr>
        <w:t xml:space="preserve">means of verification (data source) </w:t>
      </w:r>
      <w:r w:rsidR="005D440A" w:rsidRPr="006345F5">
        <w:rPr>
          <w:rFonts w:asciiTheme="majorHAnsi" w:hAnsiTheme="majorHAnsi"/>
        </w:rPr>
        <w:t>mapped to</w:t>
      </w:r>
      <w:r w:rsidR="0014418A">
        <w:rPr>
          <w:rFonts w:asciiTheme="majorHAnsi" w:hAnsiTheme="majorHAnsi"/>
        </w:rPr>
        <w:t xml:space="preserve"> each indicator to</w:t>
      </w:r>
      <w:r w:rsidR="005D440A" w:rsidRPr="006345F5">
        <w:rPr>
          <w:rFonts w:asciiTheme="majorHAnsi" w:hAnsiTheme="majorHAnsi"/>
        </w:rPr>
        <w:t xml:space="preserve"> facilitate development of </w:t>
      </w:r>
      <w:r w:rsidR="00697C4C">
        <w:rPr>
          <w:rFonts w:asciiTheme="majorHAnsi" w:hAnsiTheme="majorHAnsi"/>
        </w:rPr>
        <w:t xml:space="preserve">a comprehensive </w:t>
      </w:r>
      <w:r w:rsidR="005D440A" w:rsidRPr="006345F5">
        <w:rPr>
          <w:rFonts w:asciiTheme="majorHAnsi" w:hAnsiTheme="majorHAnsi"/>
        </w:rPr>
        <w:t xml:space="preserve">output-outcome </w:t>
      </w:r>
      <w:r w:rsidR="00394F68">
        <w:rPr>
          <w:rFonts w:asciiTheme="majorHAnsi" w:hAnsiTheme="majorHAnsi"/>
        </w:rPr>
        <w:t xml:space="preserve">data </w:t>
      </w:r>
      <w:r w:rsidR="00746ED0">
        <w:rPr>
          <w:rFonts w:asciiTheme="majorHAnsi" w:hAnsiTheme="majorHAnsi"/>
        </w:rPr>
        <w:t xml:space="preserve">reporting and monitoring </w:t>
      </w:r>
      <w:r w:rsidR="005D440A" w:rsidRPr="006345F5">
        <w:rPr>
          <w:rFonts w:asciiTheme="majorHAnsi" w:hAnsiTheme="majorHAnsi"/>
        </w:rPr>
        <w:t>architecture.</w:t>
      </w:r>
      <w:r w:rsidR="005D440A">
        <w:rPr>
          <w:rFonts w:asciiTheme="majorHAnsi" w:hAnsiTheme="majorHAnsi"/>
        </w:rPr>
        <w:t xml:space="preserve"> In addition, while designing the template for a particular scheme, various assumptions and risks involved in scheme </w:t>
      </w:r>
      <w:r w:rsidR="003F21F2">
        <w:rPr>
          <w:rFonts w:asciiTheme="majorHAnsi" w:hAnsiTheme="majorHAnsi"/>
        </w:rPr>
        <w:t xml:space="preserve">design, </w:t>
      </w:r>
      <w:r w:rsidR="005D440A">
        <w:rPr>
          <w:rFonts w:asciiTheme="majorHAnsi" w:hAnsiTheme="majorHAnsi"/>
        </w:rPr>
        <w:t>implementation</w:t>
      </w:r>
      <w:r w:rsidR="003F21F2">
        <w:rPr>
          <w:rFonts w:asciiTheme="majorHAnsi" w:hAnsiTheme="majorHAnsi"/>
        </w:rPr>
        <w:t xml:space="preserve">, </w:t>
      </w:r>
      <w:r w:rsidR="00880944">
        <w:rPr>
          <w:rFonts w:asciiTheme="majorHAnsi" w:hAnsiTheme="majorHAnsi"/>
        </w:rPr>
        <w:t>monitoring and evaluation</w:t>
      </w:r>
      <w:r w:rsidR="00F553F2">
        <w:rPr>
          <w:rFonts w:asciiTheme="majorHAnsi" w:hAnsiTheme="majorHAnsi"/>
        </w:rPr>
        <w:t xml:space="preserve"> stage</w:t>
      </w:r>
      <w:r w:rsidR="005D440A">
        <w:rPr>
          <w:rFonts w:asciiTheme="majorHAnsi" w:hAnsiTheme="majorHAnsi"/>
        </w:rPr>
        <w:t xml:space="preserve"> can be clearly articulated.</w:t>
      </w:r>
    </w:p>
    <w:p w14:paraId="4AEC2369" w14:textId="77777777" w:rsidR="00A26A64" w:rsidRPr="005D440A" w:rsidRDefault="00A26A64" w:rsidP="007C4D61">
      <w:pPr>
        <w:ind w:left="720"/>
        <w:jc w:val="both"/>
        <w:rPr>
          <w:rFonts w:asciiTheme="majorHAnsi" w:hAnsiTheme="majorHAnsi"/>
        </w:rPr>
      </w:pPr>
    </w:p>
    <w:p w14:paraId="1C44A34E" w14:textId="0A044063" w:rsidR="00DF319C" w:rsidRDefault="008D6059" w:rsidP="007C4D61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iii.</w:t>
      </w:r>
      <w:r w:rsidR="00D176CA">
        <w:rPr>
          <w:rFonts w:asciiTheme="majorHAnsi" w:hAnsiTheme="majorHAnsi"/>
        </w:rPr>
        <w:tab/>
      </w:r>
      <w:r w:rsidR="00560B3C">
        <w:rPr>
          <w:rFonts w:asciiTheme="majorHAnsi" w:hAnsiTheme="majorHAnsi"/>
        </w:rPr>
        <w:t xml:space="preserve">A log frame can be a </w:t>
      </w:r>
      <w:r w:rsidR="00481516">
        <w:rPr>
          <w:rFonts w:asciiTheme="majorHAnsi" w:hAnsiTheme="majorHAnsi"/>
        </w:rPr>
        <w:t>sub-section</w:t>
      </w:r>
      <w:r w:rsidR="00560B3C">
        <w:rPr>
          <w:rFonts w:asciiTheme="majorHAnsi" w:hAnsiTheme="majorHAnsi"/>
        </w:rPr>
        <w:t xml:space="preserve"> of the Section 2 of the EFC/SFC/PIB proposal</w:t>
      </w:r>
      <w:r w:rsidR="00481516">
        <w:rPr>
          <w:rFonts w:asciiTheme="majorHAnsi" w:hAnsiTheme="majorHAnsi"/>
        </w:rPr>
        <w:t xml:space="preserve"> (as 2.1), following which the outputs and outcomes can be summarized in section 2.</w:t>
      </w:r>
      <w:r w:rsidR="00945E41">
        <w:rPr>
          <w:rFonts w:asciiTheme="majorHAnsi" w:hAnsiTheme="majorHAnsi"/>
        </w:rPr>
        <w:t>2 and 2.3 respectively.</w:t>
      </w:r>
    </w:p>
    <w:p w14:paraId="1CF45C8D" w14:textId="77777777" w:rsidR="00481516" w:rsidRPr="004D3B18" w:rsidRDefault="00481516" w:rsidP="007C4D61">
      <w:pPr>
        <w:pStyle w:val="ListParagraph"/>
        <w:jc w:val="both"/>
        <w:rPr>
          <w:rFonts w:asciiTheme="majorHAnsi" w:hAnsiTheme="majorHAnsi"/>
        </w:rPr>
      </w:pPr>
    </w:p>
    <w:p w14:paraId="3076BB6C" w14:textId="72E14895" w:rsidR="00B713D7" w:rsidRDefault="00315496" w:rsidP="007C4D61">
      <w:pPr>
        <w:pStyle w:val="ListParagraph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</w:t>
      </w:r>
      <w:r w:rsidR="00691982">
        <w:rPr>
          <w:rFonts w:asciiTheme="majorHAnsi" w:hAnsiTheme="majorHAnsi"/>
          <w:b/>
        </w:rPr>
        <w:t xml:space="preserve"> </w:t>
      </w:r>
      <w:r w:rsidR="00B713D7" w:rsidRPr="002D2F66">
        <w:rPr>
          <w:rFonts w:asciiTheme="majorHAnsi" w:hAnsiTheme="majorHAnsi"/>
          <w:b/>
        </w:rPr>
        <w:t>Benefits and features of log frame</w:t>
      </w:r>
    </w:p>
    <w:p w14:paraId="7D6C6CA9" w14:textId="66AA2C84" w:rsidR="00FE1D43" w:rsidRPr="0023623C" w:rsidRDefault="00FE1D43" w:rsidP="0023623C">
      <w:pPr>
        <w:pStyle w:val="ListParagraph"/>
        <w:numPr>
          <w:ilvl w:val="0"/>
          <w:numId w:val="3"/>
        </w:numPr>
        <w:ind w:left="709"/>
        <w:jc w:val="both"/>
        <w:rPr>
          <w:rFonts w:asciiTheme="majorHAnsi" w:hAnsiTheme="majorHAnsi"/>
        </w:rPr>
      </w:pPr>
      <w:r w:rsidRPr="0023623C">
        <w:rPr>
          <w:rFonts w:asciiTheme="majorHAnsi" w:hAnsiTheme="majorHAnsi"/>
        </w:rPr>
        <w:t>It provides a unifying framework for all the stakeholders, from design to implementation, monitoring and evaluation.</w:t>
      </w:r>
    </w:p>
    <w:p w14:paraId="5878B403" w14:textId="041513F3" w:rsidR="00C655C9" w:rsidRDefault="00347AA0" w:rsidP="0023623C">
      <w:pPr>
        <w:pStyle w:val="ListParagraph"/>
        <w:numPr>
          <w:ilvl w:val="0"/>
          <w:numId w:val="3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It improves scheme design and supervision through structured and logical simple summary of development initiatives under the broad outline of the scheme.</w:t>
      </w:r>
      <w:r w:rsidR="00863957">
        <w:rPr>
          <w:rFonts w:asciiTheme="majorHAnsi" w:hAnsiTheme="majorHAnsi"/>
        </w:rPr>
        <w:t xml:space="preserve"> This is further facilitated by clear articulation of measurable indicators for Inputs, Activities, Outputs and Outcomes. A single framework can pave the way for different indicators to be monitored and focused upon at various stages of scheme life cycle i.e. inputs at pre-launch stage, activities and outputs in implementation stage and outcomes and impacts at the review stage.</w:t>
      </w:r>
    </w:p>
    <w:p w14:paraId="5D7261AB" w14:textId="3AA0E2FA" w:rsidR="00347AA0" w:rsidRDefault="00347AA0" w:rsidP="007C4D6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It improves scheme performance by identifying the key risks and assumptions and fostering their mitigation during scheme implementation</w:t>
      </w:r>
      <w:r w:rsidR="00FE1D43">
        <w:rPr>
          <w:rFonts w:asciiTheme="majorHAnsi" w:hAnsiTheme="majorHAnsi"/>
        </w:rPr>
        <w:t>.</w:t>
      </w:r>
    </w:p>
    <w:p w14:paraId="7CF61581" w14:textId="56B71EDB" w:rsidR="00340CC1" w:rsidRDefault="009B66AC" w:rsidP="007C4D6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It helps develop data architecture</w:t>
      </w:r>
      <w:r w:rsidR="0012282A">
        <w:rPr>
          <w:rFonts w:asciiTheme="majorHAnsi" w:hAnsiTheme="majorHAnsi"/>
        </w:rPr>
        <w:t xml:space="preserve"> for the scheme</w:t>
      </w:r>
      <w:r w:rsidR="00863957">
        <w:rPr>
          <w:rFonts w:asciiTheme="majorHAnsi" w:hAnsiTheme="majorHAnsi"/>
        </w:rPr>
        <w:t>’s means of measurement</w:t>
      </w:r>
      <w:r w:rsidR="0012282A">
        <w:rPr>
          <w:rFonts w:asciiTheme="majorHAnsi" w:hAnsiTheme="majorHAnsi"/>
        </w:rPr>
        <w:t xml:space="preserve"> and, facilitate convergence of data capturing across different schemes with similar/same data points.</w:t>
      </w:r>
    </w:p>
    <w:p w14:paraId="75CBDD76" w14:textId="77777777" w:rsidR="0012282A" w:rsidRPr="001702C8" w:rsidRDefault="0012282A" w:rsidP="007C4D61">
      <w:pPr>
        <w:pStyle w:val="ListParagraph"/>
        <w:ind w:left="1080"/>
        <w:jc w:val="both"/>
        <w:rPr>
          <w:rFonts w:asciiTheme="majorHAnsi" w:hAnsiTheme="majorHAnsi"/>
        </w:rPr>
      </w:pPr>
    </w:p>
    <w:p w14:paraId="5600E32B" w14:textId="47AA72E4" w:rsidR="00B713D7" w:rsidRDefault="005D6E9E" w:rsidP="007C4D61">
      <w:pPr>
        <w:pStyle w:val="ListParagraph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16386B">
        <w:rPr>
          <w:rFonts w:asciiTheme="majorHAnsi" w:hAnsiTheme="majorHAnsi"/>
          <w:b/>
        </w:rPr>
        <w:t>.</w:t>
      </w:r>
      <w:r w:rsidR="00691982">
        <w:rPr>
          <w:rFonts w:asciiTheme="majorHAnsi" w:hAnsiTheme="majorHAnsi"/>
          <w:b/>
        </w:rPr>
        <w:t xml:space="preserve"> </w:t>
      </w:r>
      <w:r w:rsidR="00B713D7" w:rsidRPr="00340CC1">
        <w:rPr>
          <w:rFonts w:asciiTheme="majorHAnsi" w:hAnsiTheme="majorHAnsi"/>
          <w:b/>
        </w:rPr>
        <w:t>Conclusion</w:t>
      </w:r>
    </w:p>
    <w:p w14:paraId="7AF41289" w14:textId="1DC07F01" w:rsidR="00863957" w:rsidRDefault="00CD22FB" w:rsidP="005A3194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EFC/SFC/PIB proposals</w:t>
      </w:r>
      <w:r w:rsidR="007B13F4">
        <w:rPr>
          <w:rFonts w:asciiTheme="majorHAnsi" w:hAnsiTheme="majorHAnsi"/>
        </w:rPr>
        <w:t xml:space="preserve"> need to</w:t>
      </w:r>
      <w:r>
        <w:rPr>
          <w:rFonts w:asciiTheme="majorHAnsi" w:hAnsiTheme="majorHAnsi"/>
        </w:rPr>
        <w:t xml:space="preserve"> have clearly defined </w:t>
      </w:r>
      <w:r w:rsidR="00593765">
        <w:rPr>
          <w:rFonts w:asciiTheme="majorHAnsi" w:hAnsiTheme="majorHAnsi"/>
        </w:rPr>
        <w:t>outputs and outcomes</w:t>
      </w:r>
      <w:r w:rsidR="008276CA">
        <w:rPr>
          <w:rFonts w:asciiTheme="majorHAnsi" w:hAnsiTheme="majorHAnsi"/>
        </w:rPr>
        <w:t xml:space="preserve"> and their key indicators capturing framework</w:t>
      </w:r>
      <w:r w:rsidR="00D543D8">
        <w:rPr>
          <w:rFonts w:asciiTheme="majorHAnsi" w:hAnsiTheme="majorHAnsi"/>
        </w:rPr>
        <w:t xml:space="preserve"> </w:t>
      </w:r>
      <w:r w:rsidR="008276CA">
        <w:rPr>
          <w:rFonts w:asciiTheme="majorHAnsi" w:hAnsiTheme="majorHAnsi"/>
        </w:rPr>
        <w:t xml:space="preserve">for </w:t>
      </w:r>
      <w:r w:rsidR="00D543D8">
        <w:rPr>
          <w:rFonts w:asciiTheme="majorHAnsi" w:hAnsiTheme="majorHAnsi"/>
        </w:rPr>
        <w:t xml:space="preserve">effective scheme design, implementation, monitoring and evaluation. A log frame </w:t>
      </w:r>
      <w:r w:rsidR="00F63AA6">
        <w:rPr>
          <w:rFonts w:asciiTheme="majorHAnsi" w:hAnsiTheme="majorHAnsi"/>
        </w:rPr>
        <w:t>provides an</w:t>
      </w:r>
      <w:r w:rsidR="001B6270">
        <w:rPr>
          <w:rFonts w:asciiTheme="majorHAnsi" w:hAnsiTheme="majorHAnsi"/>
        </w:rPr>
        <w:t xml:space="preserve"> effective </w:t>
      </w:r>
      <w:r w:rsidR="001B6270">
        <w:rPr>
          <w:rFonts w:asciiTheme="majorHAnsi" w:hAnsiTheme="majorHAnsi"/>
        </w:rPr>
        <w:lastRenderedPageBreak/>
        <w:t xml:space="preserve">tool for summarizing </w:t>
      </w:r>
      <w:r w:rsidR="00985FDA">
        <w:rPr>
          <w:rFonts w:asciiTheme="majorHAnsi" w:hAnsiTheme="majorHAnsi"/>
        </w:rPr>
        <w:t>critical assessment parameters</w:t>
      </w:r>
      <w:r w:rsidR="001B6270">
        <w:rPr>
          <w:rFonts w:asciiTheme="majorHAnsi" w:hAnsiTheme="majorHAnsi"/>
        </w:rPr>
        <w:t xml:space="preserve"> (inputs, activities, outputs, outcomes and impacts), </w:t>
      </w:r>
      <w:r w:rsidR="0009734F">
        <w:rPr>
          <w:rFonts w:asciiTheme="majorHAnsi" w:hAnsiTheme="majorHAnsi"/>
        </w:rPr>
        <w:t>identifying</w:t>
      </w:r>
      <w:r w:rsidR="001B6270">
        <w:rPr>
          <w:rFonts w:asciiTheme="majorHAnsi" w:hAnsiTheme="majorHAnsi"/>
        </w:rPr>
        <w:t xml:space="preserve"> measurable indicators and </w:t>
      </w:r>
      <w:r w:rsidR="00780516">
        <w:rPr>
          <w:rFonts w:asciiTheme="majorHAnsi" w:hAnsiTheme="majorHAnsi"/>
        </w:rPr>
        <w:t xml:space="preserve">developing their </w:t>
      </w:r>
      <w:r w:rsidR="001B6270">
        <w:rPr>
          <w:rFonts w:asciiTheme="majorHAnsi" w:hAnsiTheme="majorHAnsi"/>
        </w:rPr>
        <w:t>means of measurement</w:t>
      </w:r>
      <w:r w:rsidR="00CA7EBF">
        <w:rPr>
          <w:rFonts w:asciiTheme="majorHAnsi" w:hAnsiTheme="majorHAnsi"/>
        </w:rPr>
        <w:t>, while indicating risks and assumptions in the scheme implementation.</w:t>
      </w:r>
      <w:r w:rsidR="00E43F14">
        <w:rPr>
          <w:rFonts w:asciiTheme="majorHAnsi" w:hAnsiTheme="majorHAnsi"/>
        </w:rPr>
        <w:t xml:space="preserve"> It is used across developed countries, </w:t>
      </w:r>
      <w:r w:rsidR="00FC36F2">
        <w:rPr>
          <w:rFonts w:asciiTheme="majorHAnsi" w:hAnsiTheme="majorHAnsi"/>
        </w:rPr>
        <w:t>top</w:t>
      </w:r>
      <w:r w:rsidR="008043FF">
        <w:rPr>
          <w:rFonts w:asciiTheme="majorHAnsi" w:hAnsiTheme="majorHAnsi"/>
        </w:rPr>
        <w:t xml:space="preserve"> private and public</w:t>
      </w:r>
      <w:r w:rsidR="00E43F14">
        <w:rPr>
          <w:rFonts w:asciiTheme="majorHAnsi" w:hAnsiTheme="majorHAnsi"/>
        </w:rPr>
        <w:t xml:space="preserve"> organizations</w:t>
      </w:r>
      <w:r w:rsidR="00FC36F2">
        <w:rPr>
          <w:rFonts w:asciiTheme="majorHAnsi" w:hAnsiTheme="majorHAnsi"/>
        </w:rPr>
        <w:t xml:space="preserve">, </w:t>
      </w:r>
      <w:r w:rsidR="000976A3">
        <w:rPr>
          <w:rFonts w:asciiTheme="majorHAnsi" w:hAnsiTheme="majorHAnsi"/>
        </w:rPr>
        <w:t>and Multi</w:t>
      </w:r>
      <w:r w:rsidR="00E43F14">
        <w:rPr>
          <w:rFonts w:asciiTheme="majorHAnsi" w:hAnsiTheme="majorHAnsi"/>
        </w:rPr>
        <w:t xml:space="preserve">-lateral donor agencies for effective representation of key scheme elements for all stakeholders. </w:t>
      </w:r>
    </w:p>
    <w:p w14:paraId="18E6342D" w14:textId="77777777" w:rsidR="00863957" w:rsidRDefault="00863957" w:rsidP="005A3194">
      <w:pPr>
        <w:pStyle w:val="ListParagraph"/>
        <w:jc w:val="both"/>
        <w:rPr>
          <w:rFonts w:asciiTheme="majorHAnsi" w:hAnsiTheme="majorHAnsi"/>
        </w:rPr>
      </w:pPr>
    </w:p>
    <w:p w14:paraId="2F43B8AA" w14:textId="2375BF83" w:rsidR="00344FE8" w:rsidRPr="00CD22FB" w:rsidRDefault="00E43F14" w:rsidP="007C4D61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Therefore, a log frame can be a part of the </w:t>
      </w:r>
      <w:r w:rsidR="00863957">
        <w:rPr>
          <w:rFonts w:asciiTheme="majorHAnsi" w:hAnsiTheme="majorHAnsi"/>
        </w:rPr>
        <w:t xml:space="preserve">template for a </w:t>
      </w:r>
      <w:r>
        <w:rPr>
          <w:rFonts w:asciiTheme="majorHAnsi" w:hAnsiTheme="majorHAnsi"/>
        </w:rPr>
        <w:t>EFC/SFC</w:t>
      </w:r>
      <w:r w:rsidR="00694FC5">
        <w:rPr>
          <w:rFonts w:asciiTheme="majorHAnsi" w:hAnsiTheme="majorHAnsi"/>
        </w:rPr>
        <w:t xml:space="preserve">/PIB proposal (as a sub-section 2.1 in section 2) and help filling information in proposed sub-section 2.2 and 2.3 to clearly articulate </w:t>
      </w:r>
      <w:r w:rsidR="000F4D8E">
        <w:rPr>
          <w:rFonts w:asciiTheme="majorHAnsi" w:hAnsiTheme="majorHAnsi"/>
        </w:rPr>
        <w:t>(f</w:t>
      </w:r>
      <w:r w:rsidR="006526E0">
        <w:rPr>
          <w:rFonts w:asciiTheme="majorHAnsi" w:hAnsiTheme="majorHAnsi"/>
        </w:rPr>
        <w:t>inancial year wise</w:t>
      </w:r>
      <w:r w:rsidR="000F4D8E">
        <w:rPr>
          <w:rFonts w:asciiTheme="majorHAnsi" w:hAnsiTheme="majorHAnsi"/>
        </w:rPr>
        <w:t>)</w:t>
      </w:r>
      <w:r w:rsidR="00AA0F68">
        <w:rPr>
          <w:rFonts w:asciiTheme="majorHAnsi" w:hAnsiTheme="majorHAnsi"/>
        </w:rPr>
        <w:t xml:space="preserve"> - </w:t>
      </w:r>
      <w:r w:rsidR="00480892">
        <w:rPr>
          <w:rFonts w:asciiTheme="majorHAnsi" w:hAnsiTheme="majorHAnsi"/>
        </w:rPr>
        <w:t xml:space="preserve">outlay, </w:t>
      </w:r>
      <w:r w:rsidR="00694FC5">
        <w:rPr>
          <w:rFonts w:asciiTheme="majorHAnsi" w:hAnsiTheme="majorHAnsi"/>
        </w:rPr>
        <w:t>outputs and outcomes</w:t>
      </w:r>
      <w:r w:rsidR="006526E0">
        <w:rPr>
          <w:rFonts w:asciiTheme="majorHAnsi" w:hAnsiTheme="majorHAnsi"/>
        </w:rPr>
        <w:t xml:space="preserve">, </w:t>
      </w:r>
      <w:r w:rsidR="001F046E">
        <w:rPr>
          <w:rFonts w:asciiTheme="majorHAnsi" w:hAnsiTheme="majorHAnsi"/>
        </w:rPr>
        <w:t>their respective key indicators,</w:t>
      </w:r>
      <w:r w:rsidR="002670FF">
        <w:rPr>
          <w:rFonts w:asciiTheme="majorHAnsi" w:hAnsiTheme="majorHAnsi"/>
        </w:rPr>
        <w:t xml:space="preserve"> source of data capture, baselines</w:t>
      </w:r>
      <w:r w:rsidR="000F4D8E">
        <w:rPr>
          <w:rFonts w:asciiTheme="majorHAnsi" w:hAnsiTheme="majorHAnsi"/>
        </w:rPr>
        <w:t>, targets</w:t>
      </w:r>
      <w:r w:rsidR="002670FF">
        <w:rPr>
          <w:rFonts w:asciiTheme="majorHAnsi" w:hAnsiTheme="majorHAnsi"/>
        </w:rPr>
        <w:t xml:space="preserve"> and progress </w:t>
      </w:r>
      <w:r w:rsidR="00694FC5">
        <w:rPr>
          <w:rFonts w:asciiTheme="majorHAnsi" w:hAnsiTheme="majorHAnsi"/>
        </w:rPr>
        <w:t xml:space="preserve">for </w:t>
      </w:r>
      <w:r w:rsidR="007B4449">
        <w:rPr>
          <w:rFonts w:asciiTheme="majorHAnsi" w:hAnsiTheme="majorHAnsi"/>
        </w:rPr>
        <w:t xml:space="preserve">each </w:t>
      </w:r>
      <w:r w:rsidR="00694FC5">
        <w:rPr>
          <w:rFonts w:asciiTheme="majorHAnsi" w:hAnsiTheme="majorHAnsi"/>
        </w:rPr>
        <w:t>scheme</w:t>
      </w:r>
      <w:r w:rsidR="00CA30AD">
        <w:rPr>
          <w:rFonts w:asciiTheme="majorHAnsi" w:hAnsiTheme="majorHAnsi"/>
        </w:rPr>
        <w:t>s which are initiated for continuation</w:t>
      </w:r>
      <w:r w:rsidR="00694FC5">
        <w:rPr>
          <w:rFonts w:asciiTheme="majorHAnsi" w:hAnsiTheme="majorHAnsi"/>
        </w:rPr>
        <w:t>.</w:t>
      </w:r>
    </w:p>
    <w:sectPr w:rsidR="00344FE8" w:rsidRPr="00CD22FB" w:rsidSect="005833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85A56"/>
    <w:multiLevelType w:val="hybridMultilevel"/>
    <w:tmpl w:val="52F4C980"/>
    <w:lvl w:ilvl="0" w:tplc="CE40E5EA">
      <w:start w:val="1"/>
      <w:numFmt w:val="lowerRoman"/>
      <w:lvlText w:val="%1.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B176C"/>
    <w:multiLevelType w:val="hybridMultilevel"/>
    <w:tmpl w:val="BCEC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11681"/>
    <w:multiLevelType w:val="hybridMultilevel"/>
    <w:tmpl w:val="2EDAB6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4C1E33"/>
    <w:multiLevelType w:val="hybridMultilevel"/>
    <w:tmpl w:val="5C4EB74C"/>
    <w:lvl w:ilvl="0" w:tplc="21562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AD6E6E"/>
    <w:multiLevelType w:val="hybridMultilevel"/>
    <w:tmpl w:val="9684F3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627A59"/>
    <w:multiLevelType w:val="hybridMultilevel"/>
    <w:tmpl w:val="7DC8F4E8"/>
    <w:lvl w:ilvl="0" w:tplc="A962B6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D7"/>
    <w:rsid w:val="0000790D"/>
    <w:rsid w:val="00010D3B"/>
    <w:rsid w:val="00015035"/>
    <w:rsid w:val="00017E00"/>
    <w:rsid w:val="00026A4C"/>
    <w:rsid w:val="000338EC"/>
    <w:rsid w:val="00054AC8"/>
    <w:rsid w:val="000556FE"/>
    <w:rsid w:val="0008137C"/>
    <w:rsid w:val="000969CD"/>
    <w:rsid w:val="0009734F"/>
    <w:rsid w:val="000976A3"/>
    <w:rsid w:val="000E6A7C"/>
    <w:rsid w:val="000F4D8E"/>
    <w:rsid w:val="0010473E"/>
    <w:rsid w:val="0012282A"/>
    <w:rsid w:val="00123FF0"/>
    <w:rsid w:val="001411D5"/>
    <w:rsid w:val="0014418A"/>
    <w:rsid w:val="00161834"/>
    <w:rsid w:val="0016386B"/>
    <w:rsid w:val="001702C8"/>
    <w:rsid w:val="001740AA"/>
    <w:rsid w:val="0017503F"/>
    <w:rsid w:val="00177B8B"/>
    <w:rsid w:val="0018236B"/>
    <w:rsid w:val="001A6567"/>
    <w:rsid w:val="001A6DAE"/>
    <w:rsid w:val="001B6270"/>
    <w:rsid w:val="001D2CEA"/>
    <w:rsid w:val="001D70DF"/>
    <w:rsid w:val="001E4A2F"/>
    <w:rsid w:val="001F046E"/>
    <w:rsid w:val="001F5E4A"/>
    <w:rsid w:val="00213DAC"/>
    <w:rsid w:val="00222ADE"/>
    <w:rsid w:val="00234503"/>
    <w:rsid w:val="0023623C"/>
    <w:rsid w:val="002606D7"/>
    <w:rsid w:val="002670FF"/>
    <w:rsid w:val="00283CE3"/>
    <w:rsid w:val="00294227"/>
    <w:rsid w:val="002D2F66"/>
    <w:rsid w:val="00315496"/>
    <w:rsid w:val="0032106F"/>
    <w:rsid w:val="00322A2E"/>
    <w:rsid w:val="00340CC1"/>
    <w:rsid w:val="003439FE"/>
    <w:rsid w:val="00344FE8"/>
    <w:rsid w:val="00347AA0"/>
    <w:rsid w:val="00367027"/>
    <w:rsid w:val="00394F68"/>
    <w:rsid w:val="003A460C"/>
    <w:rsid w:val="003A673B"/>
    <w:rsid w:val="003A6E56"/>
    <w:rsid w:val="003A75E0"/>
    <w:rsid w:val="003B240F"/>
    <w:rsid w:val="003B67AE"/>
    <w:rsid w:val="003C183D"/>
    <w:rsid w:val="003C6CCC"/>
    <w:rsid w:val="003D247A"/>
    <w:rsid w:val="003E51C7"/>
    <w:rsid w:val="003F21F2"/>
    <w:rsid w:val="004006E0"/>
    <w:rsid w:val="0040200A"/>
    <w:rsid w:val="00404C31"/>
    <w:rsid w:val="00407E9B"/>
    <w:rsid w:val="00423577"/>
    <w:rsid w:val="00434CF4"/>
    <w:rsid w:val="004428F9"/>
    <w:rsid w:val="00445308"/>
    <w:rsid w:val="0046240D"/>
    <w:rsid w:val="00464202"/>
    <w:rsid w:val="00480892"/>
    <w:rsid w:val="00481516"/>
    <w:rsid w:val="00491EB9"/>
    <w:rsid w:val="004A0BCD"/>
    <w:rsid w:val="004B180D"/>
    <w:rsid w:val="004C5C5E"/>
    <w:rsid w:val="004D3B18"/>
    <w:rsid w:val="004D7C1C"/>
    <w:rsid w:val="004E4E7E"/>
    <w:rsid w:val="004F7DF6"/>
    <w:rsid w:val="00517044"/>
    <w:rsid w:val="00522358"/>
    <w:rsid w:val="0053591B"/>
    <w:rsid w:val="0054515D"/>
    <w:rsid w:val="005478F8"/>
    <w:rsid w:val="00560B3C"/>
    <w:rsid w:val="00581A3A"/>
    <w:rsid w:val="0058334B"/>
    <w:rsid w:val="0059369C"/>
    <w:rsid w:val="00593765"/>
    <w:rsid w:val="005A3194"/>
    <w:rsid w:val="005A42B7"/>
    <w:rsid w:val="005A5659"/>
    <w:rsid w:val="005A62C3"/>
    <w:rsid w:val="005D440A"/>
    <w:rsid w:val="005D6E9E"/>
    <w:rsid w:val="005D7279"/>
    <w:rsid w:val="006156E3"/>
    <w:rsid w:val="006213F8"/>
    <w:rsid w:val="00630199"/>
    <w:rsid w:val="006345F5"/>
    <w:rsid w:val="006362EA"/>
    <w:rsid w:val="006526E0"/>
    <w:rsid w:val="006678CB"/>
    <w:rsid w:val="00683F8C"/>
    <w:rsid w:val="00684CB4"/>
    <w:rsid w:val="00691982"/>
    <w:rsid w:val="00694FC5"/>
    <w:rsid w:val="00697C4C"/>
    <w:rsid w:val="006C10EA"/>
    <w:rsid w:val="006C59A9"/>
    <w:rsid w:val="006D646D"/>
    <w:rsid w:val="006E5210"/>
    <w:rsid w:val="006E7415"/>
    <w:rsid w:val="007011CA"/>
    <w:rsid w:val="007012A9"/>
    <w:rsid w:val="0070638B"/>
    <w:rsid w:val="007118E7"/>
    <w:rsid w:val="00715438"/>
    <w:rsid w:val="007245BA"/>
    <w:rsid w:val="00726CD7"/>
    <w:rsid w:val="00734454"/>
    <w:rsid w:val="00737773"/>
    <w:rsid w:val="007423EC"/>
    <w:rsid w:val="00746ED0"/>
    <w:rsid w:val="007601E8"/>
    <w:rsid w:val="00761DBA"/>
    <w:rsid w:val="00766E7C"/>
    <w:rsid w:val="0076787C"/>
    <w:rsid w:val="00780516"/>
    <w:rsid w:val="00783715"/>
    <w:rsid w:val="00783E9F"/>
    <w:rsid w:val="007969D9"/>
    <w:rsid w:val="007B13F4"/>
    <w:rsid w:val="007B4449"/>
    <w:rsid w:val="007C039D"/>
    <w:rsid w:val="007C4D61"/>
    <w:rsid w:val="007D611D"/>
    <w:rsid w:val="007E291E"/>
    <w:rsid w:val="007E4D32"/>
    <w:rsid w:val="007F7D12"/>
    <w:rsid w:val="008043FF"/>
    <w:rsid w:val="008276CA"/>
    <w:rsid w:val="00833421"/>
    <w:rsid w:val="00843BED"/>
    <w:rsid w:val="00851332"/>
    <w:rsid w:val="00853CFA"/>
    <w:rsid w:val="00863957"/>
    <w:rsid w:val="00863B05"/>
    <w:rsid w:val="00870048"/>
    <w:rsid w:val="0087093E"/>
    <w:rsid w:val="00880944"/>
    <w:rsid w:val="00885197"/>
    <w:rsid w:val="008955F3"/>
    <w:rsid w:val="008A0E95"/>
    <w:rsid w:val="008A6E87"/>
    <w:rsid w:val="008B39BC"/>
    <w:rsid w:val="008D5F10"/>
    <w:rsid w:val="008D6059"/>
    <w:rsid w:val="008D6E77"/>
    <w:rsid w:val="008E007A"/>
    <w:rsid w:val="00904A36"/>
    <w:rsid w:val="0093240C"/>
    <w:rsid w:val="009458C7"/>
    <w:rsid w:val="00945E41"/>
    <w:rsid w:val="00952C82"/>
    <w:rsid w:val="00963306"/>
    <w:rsid w:val="00985FDA"/>
    <w:rsid w:val="009871FB"/>
    <w:rsid w:val="009A0323"/>
    <w:rsid w:val="009A3B0F"/>
    <w:rsid w:val="009A5C5A"/>
    <w:rsid w:val="009B3DF2"/>
    <w:rsid w:val="009B66AC"/>
    <w:rsid w:val="009F2146"/>
    <w:rsid w:val="009F26A4"/>
    <w:rsid w:val="00A11139"/>
    <w:rsid w:val="00A26A64"/>
    <w:rsid w:val="00A5303C"/>
    <w:rsid w:val="00A84BD9"/>
    <w:rsid w:val="00A87CF6"/>
    <w:rsid w:val="00AA0F68"/>
    <w:rsid w:val="00AA35C2"/>
    <w:rsid w:val="00AA415F"/>
    <w:rsid w:val="00AA49E6"/>
    <w:rsid w:val="00AB6238"/>
    <w:rsid w:val="00AD09DA"/>
    <w:rsid w:val="00AF10EE"/>
    <w:rsid w:val="00AF1F8F"/>
    <w:rsid w:val="00B13F48"/>
    <w:rsid w:val="00B23DF6"/>
    <w:rsid w:val="00B406FD"/>
    <w:rsid w:val="00B713D7"/>
    <w:rsid w:val="00B869F6"/>
    <w:rsid w:val="00B8733A"/>
    <w:rsid w:val="00BA0CF7"/>
    <w:rsid w:val="00BB55E5"/>
    <w:rsid w:val="00BB7362"/>
    <w:rsid w:val="00BD152C"/>
    <w:rsid w:val="00C26D8B"/>
    <w:rsid w:val="00C655C9"/>
    <w:rsid w:val="00C7296C"/>
    <w:rsid w:val="00C76D76"/>
    <w:rsid w:val="00C847C2"/>
    <w:rsid w:val="00CA30AD"/>
    <w:rsid w:val="00CA7EBF"/>
    <w:rsid w:val="00CB0E4F"/>
    <w:rsid w:val="00CB0F32"/>
    <w:rsid w:val="00CC6490"/>
    <w:rsid w:val="00CD22FB"/>
    <w:rsid w:val="00D176CA"/>
    <w:rsid w:val="00D21FB5"/>
    <w:rsid w:val="00D47993"/>
    <w:rsid w:val="00D543D8"/>
    <w:rsid w:val="00D55F50"/>
    <w:rsid w:val="00DA76BC"/>
    <w:rsid w:val="00DD3F9B"/>
    <w:rsid w:val="00DE5A83"/>
    <w:rsid w:val="00DF319C"/>
    <w:rsid w:val="00DF737B"/>
    <w:rsid w:val="00E24901"/>
    <w:rsid w:val="00E37E2B"/>
    <w:rsid w:val="00E43F14"/>
    <w:rsid w:val="00E61091"/>
    <w:rsid w:val="00E673B4"/>
    <w:rsid w:val="00E679A3"/>
    <w:rsid w:val="00E76E70"/>
    <w:rsid w:val="00E80020"/>
    <w:rsid w:val="00EA454B"/>
    <w:rsid w:val="00EA7286"/>
    <w:rsid w:val="00EC7B11"/>
    <w:rsid w:val="00ED0ADC"/>
    <w:rsid w:val="00EE4B94"/>
    <w:rsid w:val="00EF0AF0"/>
    <w:rsid w:val="00EF2476"/>
    <w:rsid w:val="00EF370B"/>
    <w:rsid w:val="00F07E8D"/>
    <w:rsid w:val="00F15386"/>
    <w:rsid w:val="00F16678"/>
    <w:rsid w:val="00F37AFC"/>
    <w:rsid w:val="00F4317F"/>
    <w:rsid w:val="00F45559"/>
    <w:rsid w:val="00F553F2"/>
    <w:rsid w:val="00F617AA"/>
    <w:rsid w:val="00F63AA6"/>
    <w:rsid w:val="00FA00F8"/>
    <w:rsid w:val="00FB7CDC"/>
    <w:rsid w:val="00FC36F2"/>
    <w:rsid w:val="00FE0824"/>
    <w:rsid w:val="00FE1D43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CF34C"/>
  <w14:defaultImageDpi w14:val="300"/>
  <w15:docId w15:val="{3B51F772-6C49-40BF-9603-8764F2E4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E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D3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5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6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F9B084-46E5-4E40-9619-56994A802E01}" type="doc">
      <dgm:prSet loTypeId="urn:microsoft.com/office/officeart/2005/8/layout/process1" loCatId="" qsTypeId="urn:microsoft.com/office/officeart/2005/8/quickstyle/simple1" qsCatId="simple" csTypeId="urn:microsoft.com/office/officeart/2005/8/colors/accent1_2" csCatId="accent1" phldr="1"/>
      <dgm:spPr/>
    </dgm:pt>
    <dgm:pt modelId="{C3B7A8CE-5950-4241-ADA9-C2C090B6EB94}">
      <dgm:prSet phldrT="[Text]" custT="1"/>
      <dgm:spPr>
        <a:solidFill>
          <a:schemeClr val="accent4">
            <a:lumMod val="75000"/>
          </a:schemeClr>
        </a:solidFill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r>
            <a:rPr lang="en-US" sz="1200">
              <a:latin typeface="+mj-lt"/>
            </a:rPr>
            <a:t>Input</a:t>
          </a:r>
        </a:p>
      </dgm:t>
    </dgm:pt>
    <dgm:pt modelId="{99C7B548-879D-8E46-8C74-5949DA9DD430}" type="parTrans" cxnId="{54F62611-2C26-2649-91DB-9C4E8DA2D769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F08BAD70-7AD9-4B40-9DA6-900F89881A71}" type="sibTrans" cxnId="{54F62611-2C26-2649-91DB-9C4E8DA2D769}">
      <dgm:prSet custT="1"/>
      <dgm:spPr>
        <a:solidFill>
          <a:schemeClr val="accent3">
            <a:lumMod val="75000"/>
          </a:schemeClr>
        </a:solidFill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 sz="1200">
            <a:latin typeface="+mj-lt"/>
          </a:endParaRPr>
        </a:p>
      </dgm:t>
    </dgm:pt>
    <dgm:pt modelId="{40C8A40D-952E-054B-8873-3C35702B73D1}">
      <dgm:prSet phldrT="[Text]" custT="1"/>
      <dgm:spPr>
        <a:solidFill>
          <a:schemeClr val="accent4">
            <a:lumMod val="75000"/>
          </a:schemeClr>
        </a:solidFill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r>
            <a:rPr lang="en-US" sz="1200">
              <a:latin typeface="+mj-lt"/>
            </a:rPr>
            <a:t>Activity</a:t>
          </a:r>
        </a:p>
      </dgm:t>
    </dgm:pt>
    <dgm:pt modelId="{03C421AC-15E4-EE48-A6F4-C857BDFD15A8}" type="parTrans" cxnId="{9699F9D9-BE88-944F-953B-13FAADAF9A7E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15F1208F-D584-B746-9394-276280C4656A}" type="sibTrans" cxnId="{9699F9D9-BE88-944F-953B-13FAADAF9A7E}">
      <dgm:prSet custT="1"/>
      <dgm:spPr>
        <a:solidFill>
          <a:schemeClr val="accent3">
            <a:lumMod val="75000"/>
          </a:schemeClr>
        </a:solidFill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 sz="1200">
            <a:latin typeface="+mj-lt"/>
          </a:endParaRPr>
        </a:p>
      </dgm:t>
    </dgm:pt>
    <dgm:pt modelId="{908F1178-FA3F-B549-A812-18886E0F55EF}">
      <dgm:prSet phldrT="[Text]" custT="1"/>
      <dgm:spPr>
        <a:solidFill>
          <a:schemeClr val="accent4">
            <a:lumMod val="75000"/>
          </a:schemeClr>
        </a:solidFill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r>
            <a:rPr lang="en-US" sz="1200">
              <a:latin typeface="+mj-lt"/>
            </a:rPr>
            <a:t>Output</a:t>
          </a:r>
        </a:p>
      </dgm:t>
    </dgm:pt>
    <dgm:pt modelId="{50381583-FAA9-DC4D-B8C6-D4D645EC871B}" type="parTrans" cxnId="{CCB415FF-FA28-F24F-9058-2682E67929EE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2455646D-DB6D-774A-8B03-CC4858740C18}" type="sibTrans" cxnId="{CCB415FF-FA28-F24F-9058-2682E67929EE}">
      <dgm:prSet custT="1"/>
      <dgm:spPr>
        <a:solidFill>
          <a:schemeClr val="accent3">
            <a:lumMod val="75000"/>
          </a:schemeClr>
        </a:solidFill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 sz="1200">
            <a:latin typeface="+mj-lt"/>
          </a:endParaRPr>
        </a:p>
      </dgm:t>
    </dgm:pt>
    <dgm:pt modelId="{E8D6CFD5-2C05-154A-9D49-C05E61F0D5C6}">
      <dgm:prSet phldrT="[Text]" custT="1"/>
      <dgm:spPr>
        <a:solidFill>
          <a:schemeClr val="accent4">
            <a:lumMod val="75000"/>
          </a:schemeClr>
        </a:solidFill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r>
            <a:rPr lang="en-US" sz="1200">
              <a:latin typeface="+mj-lt"/>
            </a:rPr>
            <a:t>Outcomes</a:t>
          </a:r>
        </a:p>
      </dgm:t>
    </dgm:pt>
    <dgm:pt modelId="{72B0F298-F345-A648-A635-B5945F1BE838}" type="parTrans" cxnId="{F671A626-0C64-1C4F-B798-D7ABDC9589C2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12B70ED3-A497-F44E-8283-F65860CA63FD}" type="sibTrans" cxnId="{F671A626-0C64-1C4F-B798-D7ABDC9589C2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7C2A1040-10A2-A84E-98A4-F9E731B76598}" type="pres">
      <dgm:prSet presAssocID="{65F9B084-46E5-4E40-9619-56994A802E01}" presName="Name0" presStyleCnt="0">
        <dgm:presLayoutVars>
          <dgm:dir/>
          <dgm:resizeHandles val="exact"/>
        </dgm:presLayoutVars>
      </dgm:prSet>
      <dgm:spPr/>
    </dgm:pt>
    <dgm:pt modelId="{548DE8DE-C053-574E-8E1F-08850CC85104}" type="pres">
      <dgm:prSet presAssocID="{C3B7A8CE-5950-4241-ADA9-C2C090B6EB94}" presName="node" presStyleLbl="node1" presStyleIdx="0" presStyleCnt="4" custScaleX="63361">
        <dgm:presLayoutVars>
          <dgm:bulletEnabled val="1"/>
        </dgm:presLayoutVars>
      </dgm:prSet>
      <dgm:spPr/>
    </dgm:pt>
    <dgm:pt modelId="{5C5FBCB7-8090-0042-8B00-352CF1350EF0}" type="pres">
      <dgm:prSet presAssocID="{F08BAD70-7AD9-4B40-9DA6-900F89881A71}" presName="sibTrans" presStyleLbl="sibTrans2D1" presStyleIdx="0" presStyleCnt="3"/>
      <dgm:spPr/>
    </dgm:pt>
    <dgm:pt modelId="{6C3034BC-707B-5D42-8E8D-F91548503B9D}" type="pres">
      <dgm:prSet presAssocID="{F08BAD70-7AD9-4B40-9DA6-900F89881A71}" presName="connectorText" presStyleLbl="sibTrans2D1" presStyleIdx="0" presStyleCnt="3"/>
      <dgm:spPr/>
    </dgm:pt>
    <dgm:pt modelId="{6269320D-6591-274C-B567-52755BF6E070}" type="pres">
      <dgm:prSet presAssocID="{40C8A40D-952E-054B-8873-3C35702B73D1}" presName="node" presStyleLbl="node1" presStyleIdx="1" presStyleCnt="4" custScaleX="70178">
        <dgm:presLayoutVars>
          <dgm:bulletEnabled val="1"/>
        </dgm:presLayoutVars>
      </dgm:prSet>
      <dgm:spPr/>
    </dgm:pt>
    <dgm:pt modelId="{3D9E4ED5-1066-7743-8E57-E76F19058165}" type="pres">
      <dgm:prSet presAssocID="{15F1208F-D584-B746-9394-276280C4656A}" presName="sibTrans" presStyleLbl="sibTrans2D1" presStyleIdx="1" presStyleCnt="3"/>
      <dgm:spPr/>
    </dgm:pt>
    <dgm:pt modelId="{F56E8D99-2C84-374E-8346-29115648049B}" type="pres">
      <dgm:prSet presAssocID="{15F1208F-D584-B746-9394-276280C4656A}" presName="connectorText" presStyleLbl="sibTrans2D1" presStyleIdx="1" presStyleCnt="3"/>
      <dgm:spPr/>
    </dgm:pt>
    <dgm:pt modelId="{C2819337-A052-3C44-A989-DA9CB2062131}" type="pres">
      <dgm:prSet presAssocID="{908F1178-FA3F-B549-A812-18886E0F55EF}" presName="node" presStyleLbl="node1" presStyleIdx="2" presStyleCnt="4" custScaleX="77035">
        <dgm:presLayoutVars>
          <dgm:bulletEnabled val="1"/>
        </dgm:presLayoutVars>
      </dgm:prSet>
      <dgm:spPr/>
    </dgm:pt>
    <dgm:pt modelId="{C68CA69A-0BDB-4C41-94FC-607483AC76E2}" type="pres">
      <dgm:prSet presAssocID="{2455646D-DB6D-774A-8B03-CC4858740C18}" presName="sibTrans" presStyleLbl="sibTrans2D1" presStyleIdx="2" presStyleCnt="3"/>
      <dgm:spPr/>
    </dgm:pt>
    <dgm:pt modelId="{BB7873AE-CA6A-4548-8669-7519C698BC78}" type="pres">
      <dgm:prSet presAssocID="{2455646D-DB6D-774A-8B03-CC4858740C18}" presName="connectorText" presStyleLbl="sibTrans2D1" presStyleIdx="2" presStyleCnt="3"/>
      <dgm:spPr/>
    </dgm:pt>
    <dgm:pt modelId="{174FAA75-2AB2-7149-AB71-E58E7268D3B0}" type="pres">
      <dgm:prSet presAssocID="{E8D6CFD5-2C05-154A-9D49-C05E61F0D5C6}" presName="node" presStyleLbl="node1" presStyleIdx="3" presStyleCnt="4">
        <dgm:presLayoutVars>
          <dgm:bulletEnabled val="1"/>
        </dgm:presLayoutVars>
      </dgm:prSet>
      <dgm:spPr/>
    </dgm:pt>
  </dgm:ptLst>
  <dgm:cxnLst>
    <dgm:cxn modelId="{F90FF80E-5BE5-0149-81DB-B1469B729934}" type="presOf" srcId="{40C8A40D-952E-054B-8873-3C35702B73D1}" destId="{6269320D-6591-274C-B567-52755BF6E070}" srcOrd="0" destOrd="0" presId="urn:microsoft.com/office/officeart/2005/8/layout/process1"/>
    <dgm:cxn modelId="{54F62611-2C26-2649-91DB-9C4E8DA2D769}" srcId="{65F9B084-46E5-4E40-9619-56994A802E01}" destId="{C3B7A8CE-5950-4241-ADA9-C2C090B6EB94}" srcOrd="0" destOrd="0" parTransId="{99C7B548-879D-8E46-8C74-5949DA9DD430}" sibTransId="{F08BAD70-7AD9-4B40-9DA6-900F89881A71}"/>
    <dgm:cxn modelId="{0246FC20-EA10-AF41-AA0E-D2D4138819E4}" type="presOf" srcId="{15F1208F-D584-B746-9394-276280C4656A}" destId="{F56E8D99-2C84-374E-8346-29115648049B}" srcOrd="1" destOrd="0" presId="urn:microsoft.com/office/officeart/2005/8/layout/process1"/>
    <dgm:cxn modelId="{F671A626-0C64-1C4F-B798-D7ABDC9589C2}" srcId="{65F9B084-46E5-4E40-9619-56994A802E01}" destId="{E8D6CFD5-2C05-154A-9D49-C05E61F0D5C6}" srcOrd="3" destOrd="0" parTransId="{72B0F298-F345-A648-A635-B5945F1BE838}" sibTransId="{12B70ED3-A497-F44E-8283-F65860CA63FD}"/>
    <dgm:cxn modelId="{420D8837-172E-E646-81D6-992347C58C75}" type="presOf" srcId="{2455646D-DB6D-774A-8B03-CC4858740C18}" destId="{BB7873AE-CA6A-4548-8669-7519C698BC78}" srcOrd="1" destOrd="0" presId="urn:microsoft.com/office/officeart/2005/8/layout/process1"/>
    <dgm:cxn modelId="{F6DED95B-184D-E34F-8551-15E3ECFA4C0C}" type="presOf" srcId="{908F1178-FA3F-B549-A812-18886E0F55EF}" destId="{C2819337-A052-3C44-A989-DA9CB2062131}" srcOrd="0" destOrd="0" presId="urn:microsoft.com/office/officeart/2005/8/layout/process1"/>
    <dgm:cxn modelId="{7B33CA89-A4FC-F449-AE02-15D8670F90CA}" type="presOf" srcId="{65F9B084-46E5-4E40-9619-56994A802E01}" destId="{7C2A1040-10A2-A84E-98A4-F9E731B76598}" srcOrd="0" destOrd="0" presId="urn:microsoft.com/office/officeart/2005/8/layout/process1"/>
    <dgm:cxn modelId="{42C7348B-E260-9743-84EB-7E9C2F76947C}" type="presOf" srcId="{F08BAD70-7AD9-4B40-9DA6-900F89881A71}" destId="{5C5FBCB7-8090-0042-8B00-352CF1350EF0}" srcOrd="0" destOrd="0" presId="urn:microsoft.com/office/officeart/2005/8/layout/process1"/>
    <dgm:cxn modelId="{5795139B-FE1D-BE42-8C88-9D5713088D00}" type="presOf" srcId="{E8D6CFD5-2C05-154A-9D49-C05E61F0D5C6}" destId="{174FAA75-2AB2-7149-AB71-E58E7268D3B0}" srcOrd="0" destOrd="0" presId="urn:microsoft.com/office/officeart/2005/8/layout/process1"/>
    <dgm:cxn modelId="{9699F9D9-BE88-944F-953B-13FAADAF9A7E}" srcId="{65F9B084-46E5-4E40-9619-56994A802E01}" destId="{40C8A40D-952E-054B-8873-3C35702B73D1}" srcOrd="1" destOrd="0" parTransId="{03C421AC-15E4-EE48-A6F4-C857BDFD15A8}" sibTransId="{15F1208F-D584-B746-9394-276280C4656A}"/>
    <dgm:cxn modelId="{2AEE5CE9-40E8-4C49-ABC8-CE0871C2FEF5}" type="presOf" srcId="{C3B7A8CE-5950-4241-ADA9-C2C090B6EB94}" destId="{548DE8DE-C053-574E-8E1F-08850CC85104}" srcOrd="0" destOrd="0" presId="urn:microsoft.com/office/officeart/2005/8/layout/process1"/>
    <dgm:cxn modelId="{BCBCFAE9-3BC0-DC4C-8D39-AAAC26DF3F24}" type="presOf" srcId="{15F1208F-D584-B746-9394-276280C4656A}" destId="{3D9E4ED5-1066-7743-8E57-E76F19058165}" srcOrd="0" destOrd="0" presId="urn:microsoft.com/office/officeart/2005/8/layout/process1"/>
    <dgm:cxn modelId="{1B2299EC-8AC5-7446-9C6A-E96AB4E290FF}" type="presOf" srcId="{F08BAD70-7AD9-4B40-9DA6-900F89881A71}" destId="{6C3034BC-707B-5D42-8E8D-F91548503B9D}" srcOrd="1" destOrd="0" presId="urn:microsoft.com/office/officeart/2005/8/layout/process1"/>
    <dgm:cxn modelId="{C43774FE-9B7B-8445-8095-AC1735C5B4D3}" type="presOf" srcId="{2455646D-DB6D-774A-8B03-CC4858740C18}" destId="{C68CA69A-0BDB-4C41-94FC-607483AC76E2}" srcOrd="0" destOrd="0" presId="urn:microsoft.com/office/officeart/2005/8/layout/process1"/>
    <dgm:cxn modelId="{CCB415FF-FA28-F24F-9058-2682E67929EE}" srcId="{65F9B084-46E5-4E40-9619-56994A802E01}" destId="{908F1178-FA3F-B549-A812-18886E0F55EF}" srcOrd="2" destOrd="0" parTransId="{50381583-FAA9-DC4D-B8C6-D4D645EC871B}" sibTransId="{2455646D-DB6D-774A-8B03-CC4858740C18}"/>
    <dgm:cxn modelId="{25F7CD25-803F-5B47-97A6-B58794B9E098}" type="presParOf" srcId="{7C2A1040-10A2-A84E-98A4-F9E731B76598}" destId="{548DE8DE-C053-574E-8E1F-08850CC85104}" srcOrd="0" destOrd="0" presId="urn:microsoft.com/office/officeart/2005/8/layout/process1"/>
    <dgm:cxn modelId="{5A24F745-94E8-BE40-A54E-A8A42D34A7E4}" type="presParOf" srcId="{7C2A1040-10A2-A84E-98A4-F9E731B76598}" destId="{5C5FBCB7-8090-0042-8B00-352CF1350EF0}" srcOrd="1" destOrd="0" presId="urn:microsoft.com/office/officeart/2005/8/layout/process1"/>
    <dgm:cxn modelId="{0A70BDD5-2966-AB48-B8EC-40A307F3F4EE}" type="presParOf" srcId="{5C5FBCB7-8090-0042-8B00-352CF1350EF0}" destId="{6C3034BC-707B-5D42-8E8D-F91548503B9D}" srcOrd="0" destOrd="0" presId="urn:microsoft.com/office/officeart/2005/8/layout/process1"/>
    <dgm:cxn modelId="{58F26D44-C39D-784C-B774-481B1C056056}" type="presParOf" srcId="{7C2A1040-10A2-A84E-98A4-F9E731B76598}" destId="{6269320D-6591-274C-B567-52755BF6E070}" srcOrd="2" destOrd="0" presId="urn:microsoft.com/office/officeart/2005/8/layout/process1"/>
    <dgm:cxn modelId="{D4933A5F-356D-1346-9E03-4746885DD25B}" type="presParOf" srcId="{7C2A1040-10A2-A84E-98A4-F9E731B76598}" destId="{3D9E4ED5-1066-7743-8E57-E76F19058165}" srcOrd="3" destOrd="0" presId="urn:microsoft.com/office/officeart/2005/8/layout/process1"/>
    <dgm:cxn modelId="{D90287E2-BF18-C34E-9E78-6D3162BE208A}" type="presParOf" srcId="{3D9E4ED5-1066-7743-8E57-E76F19058165}" destId="{F56E8D99-2C84-374E-8346-29115648049B}" srcOrd="0" destOrd="0" presId="urn:microsoft.com/office/officeart/2005/8/layout/process1"/>
    <dgm:cxn modelId="{33D51BFB-93ED-EB4C-9075-3EA62A9FCE88}" type="presParOf" srcId="{7C2A1040-10A2-A84E-98A4-F9E731B76598}" destId="{C2819337-A052-3C44-A989-DA9CB2062131}" srcOrd="4" destOrd="0" presId="urn:microsoft.com/office/officeart/2005/8/layout/process1"/>
    <dgm:cxn modelId="{2CAC80ED-F1E8-8D47-8FAA-422E39978175}" type="presParOf" srcId="{7C2A1040-10A2-A84E-98A4-F9E731B76598}" destId="{C68CA69A-0BDB-4C41-94FC-607483AC76E2}" srcOrd="5" destOrd="0" presId="urn:microsoft.com/office/officeart/2005/8/layout/process1"/>
    <dgm:cxn modelId="{5AFDCD16-6767-D64E-9077-F9DD9D703CAE}" type="presParOf" srcId="{C68CA69A-0BDB-4C41-94FC-607483AC76E2}" destId="{BB7873AE-CA6A-4548-8669-7519C698BC78}" srcOrd="0" destOrd="0" presId="urn:microsoft.com/office/officeart/2005/8/layout/process1"/>
    <dgm:cxn modelId="{4346FA1C-8434-1444-9373-8A17D7F61180}" type="presParOf" srcId="{7C2A1040-10A2-A84E-98A4-F9E731B76598}" destId="{174FAA75-2AB2-7149-AB71-E58E7268D3B0}" srcOrd="6" destOrd="0" presId="urn:microsoft.com/office/officeart/2005/8/layout/process1"/>
  </dgm:cxnLst>
  <dgm:bg>
    <a:noFill/>
  </dgm:bg>
  <dgm:whole>
    <a:ln>
      <a:solidFill>
        <a:schemeClr val="accent4">
          <a:lumMod val="20000"/>
          <a:lumOff val="80000"/>
        </a:schemeClr>
      </a:solidFill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8DE8DE-C053-574E-8E1F-08850CC85104}">
      <dsp:nvSpPr>
        <dsp:cNvPr id="0" name=""/>
        <dsp:cNvSpPr/>
      </dsp:nvSpPr>
      <dsp:spPr>
        <a:xfrm>
          <a:off x="743" y="5994"/>
          <a:ext cx="722284" cy="683970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+mj-lt"/>
            </a:rPr>
            <a:t>Input</a:t>
          </a:r>
        </a:p>
      </dsp:txBody>
      <dsp:txXfrm>
        <a:off x="20776" y="26027"/>
        <a:ext cx="682218" cy="643904"/>
      </dsp:txXfrm>
    </dsp:sp>
    <dsp:sp modelId="{5C5FBCB7-8090-0042-8B00-352CF1350EF0}">
      <dsp:nvSpPr>
        <dsp:cNvPr id="0" name=""/>
        <dsp:cNvSpPr/>
      </dsp:nvSpPr>
      <dsp:spPr>
        <a:xfrm>
          <a:off x="837023" y="206626"/>
          <a:ext cx="241669" cy="2827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solidFill>
            <a:schemeClr val="accent3">
              <a:lumMod val="75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+mj-lt"/>
          </a:endParaRPr>
        </a:p>
      </dsp:txBody>
      <dsp:txXfrm>
        <a:off x="837023" y="263167"/>
        <a:ext cx="169168" cy="169625"/>
      </dsp:txXfrm>
    </dsp:sp>
    <dsp:sp modelId="{6269320D-6591-274C-B567-52755BF6E070}">
      <dsp:nvSpPr>
        <dsp:cNvPr id="0" name=""/>
        <dsp:cNvSpPr/>
      </dsp:nvSpPr>
      <dsp:spPr>
        <a:xfrm>
          <a:off x="1179008" y="5994"/>
          <a:ext cx="799994" cy="683970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+mj-lt"/>
            </a:rPr>
            <a:t>Activity</a:t>
          </a:r>
        </a:p>
      </dsp:txBody>
      <dsp:txXfrm>
        <a:off x="1199041" y="26027"/>
        <a:ext cx="759928" cy="643904"/>
      </dsp:txXfrm>
    </dsp:sp>
    <dsp:sp modelId="{3D9E4ED5-1066-7743-8E57-E76F19058165}">
      <dsp:nvSpPr>
        <dsp:cNvPr id="0" name=""/>
        <dsp:cNvSpPr/>
      </dsp:nvSpPr>
      <dsp:spPr>
        <a:xfrm>
          <a:off x="2092998" y="206626"/>
          <a:ext cx="241669" cy="2827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solidFill>
            <a:schemeClr val="accent3">
              <a:lumMod val="75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+mj-lt"/>
          </a:endParaRPr>
        </a:p>
      </dsp:txBody>
      <dsp:txXfrm>
        <a:off x="2092998" y="263167"/>
        <a:ext cx="169168" cy="169625"/>
      </dsp:txXfrm>
    </dsp:sp>
    <dsp:sp modelId="{C2819337-A052-3C44-A989-DA9CB2062131}">
      <dsp:nvSpPr>
        <dsp:cNvPr id="0" name=""/>
        <dsp:cNvSpPr/>
      </dsp:nvSpPr>
      <dsp:spPr>
        <a:xfrm>
          <a:off x="2434983" y="5994"/>
          <a:ext cx="878161" cy="683970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+mj-lt"/>
            </a:rPr>
            <a:t>Output</a:t>
          </a:r>
        </a:p>
      </dsp:txBody>
      <dsp:txXfrm>
        <a:off x="2455016" y="26027"/>
        <a:ext cx="838095" cy="643904"/>
      </dsp:txXfrm>
    </dsp:sp>
    <dsp:sp modelId="{C68CA69A-0BDB-4C41-94FC-607483AC76E2}">
      <dsp:nvSpPr>
        <dsp:cNvPr id="0" name=""/>
        <dsp:cNvSpPr/>
      </dsp:nvSpPr>
      <dsp:spPr>
        <a:xfrm>
          <a:off x="3427139" y="206626"/>
          <a:ext cx="241669" cy="2827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solidFill>
            <a:schemeClr val="accent3">
              <a:lumMod val="75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+mj-lt"/>
          </a:endParaRPr>
        </a:p>
      </dsp:txBody>
      <dsp:txXfrm>
        <a:off x="3427139" y="263167"/>
        <a:ext cx="169168" cy="169625"/>
      </dsp:txXfrm>
    </dsp:sp>
    <dsp:sp modelId="{174FAA75-2AB2-7149-AB71-E58E7268D3B0}">
      <dsp:nvSpPr>
        <dsp:cNvPr id="0" name=""/>
        <dsp:cNvSpPr/>
      </dsp:nvSpPr>
      <dsp:spPr>
        <a:xfrm>
          <a:off x="3769125" y="5994"/>
          <a:ext cx="1139950" cy="683970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+mj-lt"/>
            </a:rPr>
            <a:t>Outcomes</a:t>
          </a:r>
        </a:p>
      </dsp:txBody>
      <dsp:txXfrm>
        <a:off x="3789158" y="26027"/>
        <a:ext cx="1099884" cy="6439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CBF6A-5097-444D-95A7-EC0346C9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Romil Ravi</dc:creator>
  <cp:keywords/>
  <dc:description/>
  <cp:lastModifiedBy>Gunjan Saini</cp:lastModifiedBy>
  <cp:revision>3</cp:revision>
  <dcterms:created xsi:type="dcterms:W3CDTF">2020-10-27T07:15:00Z</dcterms:created>
  <dcterms:modified xsi:type="dcterms:W3CDTF">2020-11-05T11:55:00Z</dcterms:modified>
  <cp:category/>
</cp:coreProperties>
</file>