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E1F6" w14:textId="2F39C136" w:rsidR="00624E20" w:rsidRPr="00624E20" w:rsidRDefault="004852BD" w:rsidP="00624E20">
      <w:pPr>
        <w:jc w:val="center"/>
        <w:rPr>
          <w:b/>
          <w:bCs/>
          <w:sz w:val="28"/>
          <w:szCs w:val="28"/>
          <w:u w:val="single"/>
        </w:rPr>
      </w:pPr>
      <w:r>
        <w:rPr>
          <w:b/>
          <w:bCs/>
          <w:sz w:val="28"/>
          <w:szCs w:val="28"/>
          <w:u w:val="single"/>
        </w:rPr>
        <w:t>SOP</w:t>
      </w:r>
      <w:r w:rsidR="00624E20" w:rsidRPr="00624E20">
        <w:rPr>
          <w:b/>
          <w:bCs/>
          <w:sz w:val="28"/>
          <w:szCs w:val="28"/>
          <w:u w:val="single"/>
        </w:rPr>
        <w:t xml:space="preserve"> for </w:t>
      </w:r>
      <w:r>
        <w:rPr>
          <w:b/>
          <w:bCs/>
          <w:sz w:val="28"/>
          <w:szCs w:val="28"/>
          <w:u w:val="single"/>
        </w:rPr>
        <w:t>OOMF Indicator Framing</w:t>
      </w:r>
    </w:p>
    <w:p w14:paraId="04BD2833" w14:textId="6C1F1301" w:rsidR="005F5B96" w:rsidRDefault="00EA6C84" w:rsidP="00624E20">
      <w:pPr>
        <w:jc w:val="both"/>
        <w:rPr>
          <w:b/>
          <w:bCs/>
          <w:u w:val="single"/>
        </w:rPr>
      </w:pPr>
      <w:r w:rsidRPr="00EA6C84">
        <w:rPr>
          <w:b/>
          <w:bCs/>
          <w:u w:val="single"/>
        </w:rPr>
        <w:t>Background</w:t>
      </w:r>
    </w:p>
    <w:p w14:paraId="3DAAB60D" w14:textId="39051362" w:rsidR="00EA6C84" w:rsidRPr="00EA6C84" w:rsidRDefault="00242CD9" w:rsidP="00624E20">
      <w:pPr>
        <w:jc w:val="both"/>
      </w:pPr>
      <w:r>
        <w:t xml:space="preserve">This document lays down the Standard Operating Procedures (SOP) </w:t>
      </w:r>
      <w:r w:rsidR="004852BD">
        <w:t xml:space="preserve">to be </w:t>
      </w:r>
      <w:r>
        <w:t xml:space="preserve">adopted </w:t>
      </w:r>
      <w:r w:rsidR="004852BD">
        <w:t xml:space="preserve"> by Ministries/Departments and DMEO, NITI Aayog</w:t>
      </w:r>
      <w:r>
        <w:t xml:space="preserve"> for framing</w:t>
      </w:r>
      <w:r w:rsidR="004852BD">
        <w:t xml:space="preserve"> output-outcome</w:t>
      </w:r>
      <w:r>
        <w:t xml:space="preserve"> indicators </w:t>
      </w:r>
      <w:r w:rsidR="004852BD">
        <w:t xml:space="preserve">for CS/CSS schemes of the Government of India for inclusion in Output-Outcome Monitoring Framework (OOMF). </w:t>
      </w:r>
    </w:p>
    <w:p w14:paraId="5FD6BD70" w14:textId="18826475" w:rsidR="00EA6C84" w:rsidRPr="00EA6C84" w:rsidRDefault="00EA6C84" w:rsidP="00624E20">
      <w:pPr>
        <w:jc w:val="both"/>
        <w:rPr>
          <w:b/>
          <w:bCs/>
          <w:u w:val="single"/>
        </w:rPr>
      </w:pPr>
      <w:r>
        <w:rPr>
          <w:b/>
          <w:bCs/>
          <w:u w:val="single"/>
        </w:rPr>
        <w:t>Methodology</w:t>
      </w:r>
      <w:r w:rsidR="006A6A14">
        <w:rPr>
          <w:b/>
          <w:bCs/>
          <w:u w:val="single"/>
        </w:rPr>
        <w:t xml:space="preserve"> for framing indicators</w:t>
      </w:r>
    </w:p>
    <w:p w14:paraId="60455B91" w14:textId="12C55698" w:rsidR="00EA6C84" w:rsidRDefault="00242CD9" w:rsidP="00624E20">
      <w:pPr>
        <w:jc w:val="both"/>
      </w:pPr>
      <w:r>
        <w:t xml:space="preserve">The approach to be adopted </w:t>
      </w:r>
      <w:r w:rsidR="00EE4F37">
        <w:t xml:space="preserve">to frame the indicators for any CS/CSS scheme should be based on the principles of </w:t>
      </w:r>
      <w:r w:rsidR="006174DB">
        <w:t xml:space="preserve">relevance, exhaustiveness and accuracy. The indicators framed should be </w:t>
      </w:r>
      <w:r w:rsidR="006174DB" w:rsidRPr="00D85F0D">
        <w:rPr>
          <w:b/>
          <w:bCs/>
        </w:rPr>
        <w:t>relevant</w:t>
      </w:r>
      <w:r w:rsidR="006174DB">
        <w:t xml:space="preserve"> to the scheme i.e. should be a part of the scheme design and objectives, should be </w:t>
      </w:r>
      <w:r w:rsidR="006174DB" w:rsidRPr="00D85F0D">
        <w:rPr>
          <w:b/>
          <w:bCs/>
        </w:rPr>
        <w:t>exhaustive</w:t>
      </w:r>
      <w:r w:rsidR="006174DB">
        <w:t xml:space="preserve"> in covering various aspects of the scheme’s implementation mechanisms as well as intended objectives and should </w:t>
      </w:r>
      <w:r w:rsidR="006174DB" w:rsidRPr="00D85F0D">
        <w:rPr>
          <w:b/>
          <w:bCs/>
        </w:rPr>
        <w:t>accurately</w:t>
      </w:r>
      <w:r w:rsidR="006174DB">
        <w:t xml:space="preserve"> represent the outputs and outcomes of the scheme.</w:t>
      </w:r>
      <w:r w:rsidR="00EB5AAB">
        <w:t xml:space="preserve"> The first step, will naturally begin by an in-depth study of the guidelines/EFC-SFC memorandums, etc. of the scheme i.e. the design documents for the intervention. Based on the same, the subsequent steps can be undertaken.</w:t>
      </w:r>
    </w:p>
    <w:p w14:paraId="08A46653" w14:textId="323F3B6F" w:rsidR="00D65D8F" w:rsidRDefault="00D85F0D" w:rsidP="00624E20">
      <w:pPr>
        <w:jc w:val="both"/>
      </w:pPr>
      <w:r>
        <w:t>The suggested</w:t>
      </w:r>
      <w:r w:rsidR="00B01F6B">
        <w:t xml:space="preserve"> approach for defining indicators is divided into two sub-steps:</w:t>
      </w:r>
    </w:p>
    <w:p w14:paraId="3ED7EEE9" w14:textId="1EB81200" w:rsidR="00B01F6B" w:rsidRDefault="00A26757" w:rsidP="00624E20">
      <w:pPr>
        <w:pStyle w:val="ListParagraph"/>
        <w:numPr>
          <w:ilvl w:val="0"/>
          <w:numId w:val="13"/>
        </w:numPr>
        <w:jc w:val="both"/>
      </w:pPr>
      <w:r>
        <w:t>Delineating Outputs and Outcomes</w:t>
      </w:r>
    </w:p>
    <w:p w14:paraId="16975BE6" w14:textId="2CC5DF6D" w:rsidR="00A26757" w:rsidRDefault="00A26757" w:rsidP="00624E20">
      <w:pPr>
        <w:pStyle w:val="ListParagraph"/>
        <w:numPr>
          <w:ilvl w:val="0"/>
          <w:numId w:val="13"/>
        </w:numPr>
        <w:jc w:val="both"/>
      </w:pPr>
      <w:r>
        <w:t>Defining Indicators for identified Outputs and Outcomes</w:t>
      </w:r>
    </w:p>
    <w:p w14:paraId="195D5B3D" w14:textId="64BB8253" w:rsidR="00C80EE6" w:rsidRDefault="00C80EE6" w:rsidP="00624E20">
      <w:pPr>
        <w:pStyle w:val="ListParagraph"/>
        <w:ind w:left="0"/>
        <w:jc w:val="both"/>
      </w:pPr>
    </w:p>
    <w:p w14:paraId="08838E69" w14:textId="33CB0CE7" w:rsidR="00C80EE6" w:rsidRDefault="00C80EE6" w:rsidP="00624E20">
      <w:pPr>
        <w:pStyle w:val="ListParagraph"/>
        <w:ind w:left="0"/>
        <w:jc w:val="both"/>
      </w:pPr>
      <w:r>
        <w:t>We will now look at the above two steps in detail:</w:t>
      </w:r>
    </w:p>
    <w:p w14:paraId="0FBAD39C" w14:textId="77777777" w:rsidR="00C80EE6" w:rsidRDefault="00C80EE6" w:rsidP="00624E20">
      <w:pPr>
        <w:pStyle w:val="ListParagraph"/>
        <w:ind w:left="0"/>
        <w:jc w:val="both"/>
      </w:pPr>
    </w:p>
    <w:p w14:paraId="404AC64F" w14:textId="53A053A6" w:rsidR="00E14898" w:rsidRDefault="00A0699E" w:rsidP="00624E20">
      <w:pPr>
        <w:pStyle w:val="ListParagraph"/>
        <w:numPr>
          <w:ilvl w:val="0"/>
          <w:numId w:val="15"/>
        </w:numPr>
        <w:jc w:val="both"/>
      </w:pPr>
      <w:r>
        <w:t xml:space="preserve">To delineate the scheme outputs from outcomes, it is recommended that </w:t>
      </w:r>
      <w:r w:rsidR="004852BD">
        <w:t xml:space="preserve">we </w:t>
      </w:r>
      <w:r>
        <w:t xml:space="preserve">may think about the following questions, </w:t>
      </w:r>
      <w:r w:rsidRPr="00C80EE6">
        <w:rPr>
          <w:b/>
          <w:bCs/>
        </w:rPr>
        <w:t>in sequence</w:t>
      </w:r>
      <w:r>
        <w:t>, for a scheme under consideration and answer them in the background:</w:t>
      </w:r>
    </w:p>
    <w:p w14:paraId="2793C179" w14:textId="5C65F396" w:rsidR="00A0699E" w:rsidRDefault="00A0699E" w:rsidP="00624E20">
      <w:pPr>
        <w:pStyle w:val="ListParagraph"/>
        <w:numPr>
          <w:ilvl w:val="0"/>
          <w:numId w:val="14"/>
        </w:numPr>
        <w:ind w:left="1440"/>
        <w:jc w:val="both"/>
      </w:pPr>
      <w:r w:rsidRPr="00A0699E">
        <w:t>What are the key target groups that this programme aims to improve?</w:t>
      </w:r>
    </w:p>
    <w:p w14:paraId="48B211E4" w14:textId="65266492" w:rsidR="00A0699E" w:rsidRPr="00484956" w:rsidRDefault="00A0699E" w:rsidP="00624E20">
      <w:pPr>
        <w:pStyle w:val="ListParagraph"/>
        <w:numPr>
          <w:ilvl w:val="0"/>
          <w:numId w:val="14"/>
        </w:numPr>
        <w:ind w:left="1440"/>
        <w:jc w:val="both"/>
      </w:pPr>
      <w:r w:rsidRPr="00A0699E">
        <w:t>What performance improvement</w:t>
      </w:r>
      <w:r>
        <w:t>/s</w:t>
      </w:r>
      <w:r w:rsidRPr="00A0699E">
        <w:t xml:space="preserve"> do we expect from the target group/s</w:t>
      </w:r>
      <w:r>
        <w:t xml:space="preserve"> due to the scheme/intervention</w:t>
      </w:r>
      <w:r w:rsidRPr="00A0699E">
        <w:t>?</w:t>
      </w:r>
      <w:r>
        <w:t xml:space="preserve"> </w:t>
      </w:r>
      <w:r w:rsidR="00484956">
        <w:t>–</w:t>
      </w:r>
      <w:r>
        <w:t xml:space="preserve"> </w:t>
      </w:r>
      <w:r w:rsidRPr="00A0699E">
        <w:rPr>
          <w:b/>
          <w:bCs/>
        </w:rPr>
        <w:t>Outcomes</w:t>
      </w:r>
    </w:p>
    <w:p w14:paraId="547E3A9B" w14:textId="77777777" w:rsidR="006719B6" w:rsidRDefault="00484956" w:rsidP="006719B6">
      <w:pPr>
        <w:pStyle w:val="ListParagraph"/>
        <w:numPr>
          <w:ilvl w:val="0"/>
          <w:numId w:val="14"/>
        </w:numPr>
        <w:ind w:left="1440"/>
        <w:jc w:val="both"/>
      </w:pPr>
      <w:r>
        <w:t xml:space="preserve">How is it that the proposed scheme/intervention intends to bring about the above performance improvements? – </w:t>
      </w:r>
      <w:r w:rsidRPr="00C80EE6">
        <w:rPr>
          <w:b/>
          <w:bCs/>
        </w:rPr>
        <w:t>Outputs</w:t>
      </w:r>
      <w:r w:rsidR="00C80EE6" w:rsidRPr="00C80EE6">
        <w:rPr>
          <w:b/>
          <w:bCs/>
        </w:rPr>
        <w:t xml:space="preserve"> </w:t>
      </w:r>
      <w:r w:rsidR="0073208C">
        <w:t>-</w:t>
      </w:r>
      <w:r w:rsidR="00C80EE6">
        <w:t>In simple terms</w:t>
      </w:r>
      <w:r w:rsidR="0073208C">
        <w:t>:</w:t>
      </w:r>
    </w:p>
    <w:p w14:paraId="6E83F899" w14:textId="48B5DF0C" w:rsidR="006719B6" w:rsidRPr="006719B6" w:rsidRDefault="006719B6" w:rsidP="006719B6">
      <w:pPr>
        <w:pStyle w:val="ListParagraph"/>
        <w:numPr>
          <w:ilvl w:val="2"/>
          <w:numId w:val="14"/>
        </w:numPr>
        <w:ind w:left="1980"/>
        <w:jc w:val="both"/>
      </w:pPr>
      <w:r w:rsidRPr="006719B6">
        <w:t>W</w:t>
      </w:r>
      <w:r w:rsidR="00C80EE6" w:rsidRPr="006719B6">
        <w:t xml:space="preserve">hat are the key constraint/s to improved performance of the target group/s above </w:t>
      </w:r>
      <w:r w:rsidR="0073208C" w:rsidRPr="006719B6">
        <w:t>that this intervention aims to address? How this intervention aims to resolve the factors which limit or restrict target group(s) from perf</w:t>
      </w:r>
      <w:r w:rsidRPr="006719B6">
        <w:t>o</w:t>
      </w:r>
      <w:r w:rsidR="0073208C" w:rsidRPr="006719B6">
        <w:t xml:space="preserve">rming better? </w:t>
      </w:r>
    </w:p>
    <w:p w14:paraId="23397D51" w14:textId="0406B136" w:rsidR="00C80EE6" w:rsidRPr="006719B6" w:rsidRDefault="0073208C" w:rsidP="006719B6">
      <w:pPr>
        <w:pStyle w:val="ListParagraph"/>
        <w:numPr>
          <w:ilvl w:val="2"/>
          <w:numId w:val="14"/>
        </w:numPr>
        <w:ind w:left="1980"/>
        <w:jc w:val="both"/>
      </w:pPr>
      <w:r w:rsidRPr="006719B6">
        <w:t xml:space="preserve">What are the </w:t>
      </w:r>
      <w:r w:rsidR="00C80EE6" w:rsidRPr="006719B6">
        <w:t xml:space="preserve">root causes </w:t>
      </w:r>
      <w:r w:rsidR="006719B6" w:rsidRPr="006719B6">
        <w:t>behind these</w:t>
      </w:r>
      <w:r w:rsidRPr="006719B6">
        <w:t xml:space="preserve"> key constraints above </w:t>
      </w:r>
      <w:r w:rsidR="00C80EE6" w:rsidRPr="006719B6">
        <w:t>that this intervention aims to address</w:t>
      </w:r>
      <w:r w:rsidR="006719B6" w:rsidRPr="006719B6">
        <w:t xml:space="preserve"> and how</w:t>
      </w:r>
      <w:r w:rsidR="00C80EE6" w:rsidRPr="006719B6">
        <w:t>?</w:t>
      </w:r>
    </w:p>
    <w:p w14:paraId="70414146" w14:textId="7A69EDAB" w:rsidR="00484956" w:rsidRPr="00C80EE6" w:rsidRDefault="00484956" w:rsidP="00624E20">
      <w:pPr>
        <w:pStyle w:val="ListParagraph"/>
        <w:numPr>
          <w:ilvl w:val="0"/>
          <w:numId w:val="14"/>
        </w:numPr>
        <w:ind w:left="1440"/>
        <w:jc w:val="both"/>
      </w:pPr>
      <w:r w:rsidRPr="00484956">
        <w:t xml:space="preserve">What </w:t>
      </w:r>
      <w:r>
        <w:t>activities</w:t>
      </w:r>
      <w:r w:rsidR="00C80EE6">
        <w:t xml:space="preserve"> is the proposed scheme/intervention conducting to eliminate these constraints/bottlenecks? – </w:t>
      </w:r>
      <w:r w:rsidR="00C80EE6" w:rsidRPr="00C80EE6">
        <w:rPr>
          <w:b/>
          <w:bCs/>
        </w:rPr>
        <w:t>Activities</w:t>
      </w:r>
    </w:p>
    <w:p w14:paraId="182BB074" w14:textId="36390E43" w:rsidR="00C80EE6" w:rsidRPr="00C80EE6" w:rsidRDefault="00C80EE6" w:rsidP="00624E20">
      <w:pPr>
        <w:pStyle w:val="ListParagraph"/>
        <w:numPr>
          <w:ilvl w:val="0"/>
          <w:numId w:val="14"/>
        </w:numPr>
        <w:ind w:left="1440"/>
        <w:jc w:val="both"/>
      </w:pPr>
      <w:r w:rsidRPr="00C80EE6">
        <w:t>What</w:t>
      </w:r>
      <w:r>
        <w:t xml:space="preserve"> inputs/resources are being deployed to conduct these activities? - </w:t>
      </w:r>
      <w:r w:rsidRPr="00C80EE6">
        <w:rPr>
          <w:b/>
          <w:bCs/>
        </w:rPr>
        <w:t>Inputs</w:t>
      </w:r>
    </w:p>
    <w:p w14:paraId="1F315174" w14:textId="77777777" w:rsidR="00C80EE6" w:rsidRDefault="00C80EE6" w:rsidP="00624E20">
      <w:pPr>
        <w:pStyle w:val="ListParagraph"/>
        <w:jc w:val="both"/>
      </w:pPr>
    </w:p>
    <w:p w14:paraId="58E9E104" w14:textId="4A578DB3" w:rsidR="00C80EE6" w:rsidRDefault="00C80EE6" w:rsidP="00624E20">
      <w:pPr>
        <w:pStyle w:val="ListParagraph"/>
        <w:numPr>
          <w:ilvl w:val="0"/>
          <w:numId w:val="15"/>
        </w:numPr>
        <w:jc w:val="both"/>
      </w:pPr>
      <w:r>
        <w:t xml:space="preserve">To define indicators for identified Outputs and Outcomes, </w:t>
      </w:r>
      <w:r w:rsidR="00624E20">
        <w:t>it is propose</w:t>
      </w:r>
      <w:r w:rsidR="004852BD">
        <w:t>d to</w:t>
      </w:r>
      <w:r>
        <w:t xml:space="preserve"> use the </w:t>
      </w:r>
      <w:r w:rsidRPr="00C80EE6">
        <w:rPr>
          <w:b/>
          <w:bCs/>
        </w:rPr>
        <w:t>Logical Framework (</w:t>
      </w:r>
      <w:r>
        <w:rPr>
          <w:b/>
          <w:bCs/>
        </w:rPr>
        <w:t>L</w:t>
      </w:r>
      <w:r w:rsidRPr="00C80EE6">
        <w:rPr>
          <w:b/>
          <w:bCs/>
        </w:rPr>
        <w:t>ogframe) tool</w:t>
      </w:r>
      <w:r>
        <w:rPr>
          <w:b/>
          <w:bCs/>
        </w:rPr>
        <w:t xml:space="preserve">. </w:t>
      </w:r>
      <w:r w:rsidRPr="00C80EE6">
        <w:rPr>
          <w:b/>
          <w:bCs/>
        </w:rPr>
        <w:t xml:space="preserve"> </w:t>
      </w:r>
      <w:r w:rsidR="00EB5AAB" w:rsidRPr="00EB5AAB">
        <w:t>A</w:t>
      </w:r>
      <w:r w:rsidR="00EB5AAB">
        <w:t xml:space="preserve"> sample of the Logframe is given below:</w:t>
      </w:r>
    </w:p>
    <w:p w14:paraId="05FE214E" w14:textId="01505175" w:rsidR="00EB5AAB" w:rsidRPr="00EB5AAB" w:rsidRDefault="00EB5AAB" w:rsidP="00624E20">
      <w:pPr>
        <w:pStyle w:val="ListParagraph"/>
        <w:jc w:val="both"/>
        <w:rPr>
          <w:rFonts w:cstheme="minorHAnsi"/>
        </w:rPr>
      </w:pPr>
    </w:p>
    <w:tbl>
      <w:tblPr>
        <w:tblStyle w:val="TableGrid"/>
        <w:tblW w:w="5000" w:type="pct"/>
        <w:tblLook w:val="04A0" w:firstRow="1" w:lastRow="0" w:firstColumn="1" w:lastColumn="0" w:noHBand="0" w:noVBand="1"/>
      </w:tblPr>
      <w:tblGrid>
        <w:gridCol w:w="1019"/>
        <w:gridCol w:w="2429"/>
        <w:gridCol w:w="2154"/>
        <w:gridCol w:w="1974"/>
        <w:gridCol w:w="1779"/>
      </w:tblGrid>
      <w:tr w:rsidR="00EB5AAB" w:rsidRPr="00EB5AAB" w14:paraId="287EC598" w14:textId="77777777" w:rsidTr="00EB5AAB">
        <w:tc>
          <w:tcPr>
            <w:tcW w:w="545" w:type="pct"/>
            <w:tcBorders>
              <w:top w:val="nil"/>
              <w:left w:val="nil"/>
            </w:tcBorders>
            <w:shd w:val="clear" w:color="auto" w:fill="FFFFFF" w:themeFill="background1"/>
          </w:tcPr>
          <w:p w14:paraId="0FB57199" w14:textId="77777777" w:rsidR="00EB5AAB" w:rsidRPr="00EB5AAB" w:rsidRDefault="00EB5AAB" w:rsidP="00624E20">
            <w:pPr>
              <w:spacing w:before="120" w:after="120" w:line="264" w:lineRule="auto"/>
              <w:jc w:val="both"/>
              <w:rPr>
                <w:rFonts w:cstheme="minorHAnsi"/>
                <w:b/>
                <w:bCs/>
                <w:sz w:val="20"/>
                <w:szCs w:val="18"/>
              </w:rPr>
            </w:pPr>
          </w:p>
        </w:tc>
        <w:tc>
          <w:tcPr>
            <w:tcW w:w="1298" w:type="pct"/>
            <w:shd w:val="clear" w:color="auto" w:fill="D9D9D9" w:themeFill="background1" w:themeFillShade="D9"/>
          </w:tcPr>
          <w:p w14:paraId="3ED3B703" w14:textId="2FA1D855"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SCHEME SUMMARY</w:t>
            </w:r>
          </w:p>
        </w:tc>
        <w:tc>
          <w:tcPr>
            <w:tcW w:w="1151" w:type="pct"/>
            <w:shd w:val="clear" w:color="auto" w:fill="D9D9D9" w:themeFill="background1" w:themeFillShade="D9"/>
          </w:tcPr>
          <w:p w14:paraId="5B20C7AA"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INDICATORS</w:t>
            </w:r>
          </w:p>
        </w:tc>
        <w:tc>
          <w:tcPr>
            <w:tcW w:w="1055" w:type="pct"/>
            <w:shd w:val="clear" w:color="auto" w:fill="D9D9D9" w:themeFill="background1" w:themeFillShade="D9"/>
          </w:tcPr>
          <w:p w14:paraId="1398B78D"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MEANS OF VERIFICATION</w:t>
            </w:r>
          </w:p>
        </w:tc>
        <w:tc>
          <w:tcPr>
            <w:tcW w:w="952" w:type="pct"/>
            <w:shd w:val="clear" w:color="auto" w:fill="D9D9D9" w:themeFill="background1" w:themeFillShade="D9"/>
          </w:tcPr>
          <w:p w14:paraId="153827E4"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RISKS / ASSUMPTIONS</w:t>
            </w:r>
          </w:p>
          <w:p w14:paraId="64C65A30" w14:textId="2E68A32D"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(Not mandatory in the context of framing indicators)</w:t>
            </w:r>
          </w:p>
        </w:tc>
      </w:tr>
      <w:tr w:rsidR="00EB5AAB" w:rsidRPr="00EB5AAB" w14:paraId="61DF8553" w14:textId="77777777" w:rsidTr="00EB5AAB">
        <w:tc>
          <w:tcPr>
            <w:tcW w:w="545" w:type="pct"/>
            <w:shd w:val="clear" w:color="auto" w:fill="D9D9D9" w:themeFill="background1" w:themeFillShade="D9"/>
          </w:tcPr>
          <w:p w14:paraId="226F301D"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Goal</w:t>
            </w:r>
          </w:p>
        </w:tc>
        <w:tc>
          <w:tcPr>
            <w:tcW w:w="1298" w:type="pct"/>
            <w:shd w:val="clear" w:color="auto" w:fill="FFFFFF" w:themeFill="background1"/>
          </w:tcPr>
          <w:p w14:paraId="1E957E7C"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10% increase in the number of Grades 5-6 primary students continuing on to high school within 3 years.</w:t>
            </w:r>
          </w:p>
        </w:tc>
        <w:tc>
          <w:tcPr>
            <w:tcW w:w="1151" w:type="pct"/>
            <w:shd w:val="clear" w:color="auto" w:fill="FFFFFF" w:themeFill="background1"/>
          </w:tcPr>
          <w:p w14:paraId="68222C7E"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Percentage of Grades 5-6 primary students continuing on to high school.</w:t>
            </w:r>
          </w:p>
        </w:tc>
        <w:tc>
          <w:tcPr>
            <w:tcW w:w="1055" w:type="pct"/>
            <w:shd w:val="clear" w:color="auto" w:fill="FFFFFF" w:themeFill="background1"/>
          </w:tcPr>
          <w:p w14:paraId="0211C8A0"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Comparison of primary and high school enrolment records.</w:t>
            </w:r>
          </w:p>
        </w:tc>
        <w:tc>
          <w:tcPr>
            <w:tcW w:w="952" w:type="pct"/>
            <w:shd w:val="clear" w:color="auto" w:fill="FFFFFF" w:themeFill="background1"/>
          </w:tcPr>
          <w:p w14:paraId="7F4A5659"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N/A</w:t>
            </w:r>
          </w:p>
        </w:tc>
      </w:tr>
      <w:tr w:rsidR="00EB5AAB" w:rsidRPr="00EB5AAB" w14:paraId="3C18F974" w14:textId="77777777" w:rsidTr="00EB5AAB">
        <w:tc>
          <w:tcPr>
            <w:tcW w:w="545" w:type="pct"/>
            <w:shd w:val="clear" w:color="auto" w:fill="D9D9D9" w:themeFill="background1" w:themeFillShade="D9"/>
          </w:tcPr>
          <w:p w14:paraId="570AAEC5"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Outcome</w:t>
            </w:r>
          </w:p>
        </w:tc>
        <w:tc>
          <w:tcPr>
            <w:tcW w:w="1298" w:type="pct"/>
            <w:shd w:val="clear" w:color="auto" w:fill="FFFFFF" w:themeFill="background1"/>
          </w:tcPr>
          <w:p w14:paraId="4FDFB1CD"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Improve reading proficiency among children in Grades 5-6 by 20% within 3 years.</w:t>
            </w:r>
          </w:p>
        </w:tc>
        <w:tc>
          <w:tcPr>
            <w:tcW w:w="1151" w:type="pct"/>
            <w:shd w:val="clear" w:color="auto" w:fill="FFFFFF" w:themeFill="background1"/>
          </w:tcPr>
          <w:p w14:paraId="53B4F770"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Reading proficiency among children in Grades 5-6</w:t>
            </w:r>
          </w:p>
        </w:tc>
        <w:tc>
          <w:tcPr>
            <w:tcW w:w="1055" w:type="pct"/>
            <w:shd w:val="clear" w:color="auto" w:fill="FFFFFF" w:themeFill="background1"/>
          </w:tcPr>
          <w:p w14:paraId="60856817"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Six monthly reading proficiency tests using the national assessment tool.</w:t>
            </w:r>
          </w:p>
        </w:tc>
        <w:tc>
          <w:tcPr>
            <w:tcW w:w="952" w:type="pct"/>
            <w:shd w:val="clear" w:color="auto" w:fill="FFFFFF" w:themeFill="background1"/>
          </w:tcPr>
          <w:p w14:paraId="78F7237A"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Improved reading proficiency provides self confidence required to stay in school.</w:t>
            </w:r>
          </w:p>
        </w:tc>
      </w:tr>
      <w:tr w:rsidR="00EB5AAB" w:rsidRPr="00EB5AAB" w14:paraId="01BA95B6" w14:textId="77777777" w:rsidTr="00EB5AAB">
        <w:tc>
          <w:tcPr>
            <w:tcW w:w="545" w:type="pct"/>
            <w:vMerge w:val="restart"/>
            <w:shd w:val="clear" w:color="auto" w:fill="D9D9D9" w:themeFill="background1" w:themeFillShade="D9"/>
          </w:tcPr>
          <w:p w14:paraId="2526B3FB"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Outputs</w:t>
            </w:r>
          </w:p>
        </w:tc>
        <w:tc>
          <w:tcPr>
            <w:tcW w:w="1298" w:type="pct"/>
            <w:shd w:val="clear" w:color="auto" w:fill="FFFFFF" w:themeFill="background1"/>
          </w:tcPr>
          <w:p w14:paraId="58D359AE"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1. 500 Grade 5-6 students with low reading proficiency complete a reading summer camp</w:t>
            </w:r>
          </w:p>
        </w:tc>
        <w:tc>
          <w:tcPr>
            <w:tcW w:w="1151" w:type="pct"/>
            <w:shd w:val="clear" w:color="auto" w:fill="FFFFFF" w:themeFill="background1"/>
          </w:tcPr>
          <w:p w14:paraId="3F245C93"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Number of students completing a reading summer camp.</w:t>
            </w:r>
          </w:p>
        </w:tc>
        <w:tc>
          <w:tcPr>
            <w:tcW w:w="1055" w:type="pct"/>
            <w:shd w:val="clear" w:color="auto" w:fill="FFFFFF" w:themeFill="background1"/>
          </w:tcPr>
          <w:p w14:paraId="7100509C"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Summer camp attendance records.</w:t>
            </w:r>
          </w:p>
        </w:tc>
        <w:tc>
          <w:tcPr>
            <w:tcW w:w="952" w:type="pct"/>
            <w:shd w:val="clear" w:color="auto" w:fill="FFFFFF" w:themeFill="background1"/>
          </w:tcPr>
          <w:p w14:paraId="34216F60"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Children apply what they learnt in the summer camp.</w:t>
            </w:r>
          </w:p>
        </w:tc>
      </w:tr>
      <w:tr w:rsidR="00EB5AAB" w:rsidRPr="00EB5AAB" w14:paraId="54E2FBB9" w14:textId="77777777" w:rsidTr="00EB5AAB">
        <w:trPr>
          <w:trHeight w:val="1163"/>
        </w:trPr>
        <w:tc>
          <w:tcPr>
            <w:tcW w:w="545" w:type="pct"/>
            <w:vMerge/>
            <w:shd w:val="clear" w:color="auto" w:fill="D9D9D9" w:themeFill="background1" w:themeFillShade="D9"/>
          </w:tcPr>
          <w:p w14:paraId="6E0E26CE" w14:textId="77777777" w:rsidR="00EB5AAB" w:rsidRPr="00EB5AAB" w:rsidRDefault="00EB5AAB" w:rsidP="00624E20">
            <w:pPr>
              <w:spacing w:before="120" w:after="120" w:line="264" w:lineRule="auto"/>
              <w:jc w:val="both"/>
              <w:rPr>
                <w:rFonts w:cstheme="minorHAnsi"/>
                <w:b/>
                <w:bCs/>
                <w:sz w:val="20"/>
                <w:szCs w:val="18"/>
              </w:rPr>
            </w:pPr>
          </w:p>
        </w:tc>
        <w:tc>
          <w:tcPr>
            <w:tcW w:w="1298" w:type="pct"/>
            <w:shd w:val="clear" w:color="auto" w:fill="FFFFFF" w:themeFill="background1"/>
          </w:tcPr>
          <w:p w14:paraId="2FF395D0"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2. 500 parents of children in Grade 5-6 with low reading proficiency help their children read at home.</w:t>
            </w:r>
          </w:p>
        </w:tc>
        <w:tc>
          <w:tcPr>
            <w:tcW w:w="1151" w:type="pct"/>
            <w:shd w:val="clear" w:color="auto" w:fill="FFFFFF" w:themeFill="background1"/>
          </w:tcPr>
          <w:p w14:paraId="2EC72966"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Number of parents helping their children to read at home.</w:t>
            </w:r>
          </w:p>
        </w:tc>
        <w:tc>
          <w:tcPr>
            <w:tcW w:w="1055" w:type="pct"/>
            <w:shd w:val="clear" w:color="auto" w:fill="FFFFFF" w:themeFill="background1"/>
          </w:tcPr>
          <w:p w14:paraId="298C09EB"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Survey of parents conducted at the end of each summer camp.</w:t>
            </w:r>
          </w:p>
        </w:tc>
        <w:tc>
          <w:tcPr>
            <w:tcW w:w="952" w:type="pct"/>
            <w:shd w:val="clear" w:color="auto" w:fill="FFFFFF" w:themeFill="background1"/>
          </w:tcPr>
          <w:p w14:paraId="7C654A5E"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Children are interested in reading with their parents.</w:t>
            </w:r>
          </w:p>
        </w:tc>
      </w:tr>
      <w:tr w:rsidR="00EB5AAB" w:rsidRPr="00EB5AAB" w14:paraId="2F7499E1" w14:textId="77777777" w:rsidTr="00EB5AAB">
        <w:tc>
          <w:tcPr>
            <w:tcW w:w="545" w:type="pct"/>
            <w:vMerge w:val="restart"/>
            <w:shd w:val="clear" w:color="auto" w:fill="D9D9D9" w:themeFill="background1" w:themeFillShade="D9"/>
          </w:tcPr>
          <w:p w14:paraId="22DFC08D" w14:textId="77777777" w:rsidR="00EB5AAB" w:rsidRPr="00EB5AAB" w:rsidRDefault="00EB5AAB" w:rsidP="00624E20">
            <w:pPr>
              <w:spacing w:before="120" w:after="120" w:line="264" w:lineRule="auto"/>
              <w:jc w:val="both"/>
              <w:rPr>
                <w:rFonts w:cstheme="minorHAnsi"/>
                <w:b/>
                <w:bCs/>
                <w:sz w:val="20"/>
                <w:szCs w:val="18"/>
              </w:rPr>
            </w:pPr>
            <w:r w:rsidRPr="00EB5AAB">
              <w:rPr>
                <w:rFonts w:cstheme="minorHAnsi"/>
                <w:b/>
                <w:bCs/>
                <w:sz w:val="20"/>
                <w:szCs w:val="18"/>
              </w:rPr>
              <w:t>Activities</w:t>
            </w:r>
          </w:p>
        </w:tc>
        <w:tc>
          <w:tcPr>
            <w:tcW w:w="1298" w:type="pct"/>
            <w:shd w:val="clear" w:color="auto" w:fill="FFFFFF" w:themeFill="background1"/>
          </w:tcPr>
          <w:p w14:paraId="7CEA9A9D"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1. Run five reading summer camps, each with 100 Grades 5-6 students who have low reading proficiency.</w:t>
            </w:r>
          </w:p>
        </w:tc>
        <w:tc>
          <w:tcPr>
            <w:tcW w:w="1151" w:type="pct"/>
            <w:shd w:val="clear" w:color="auto" w:fill="FFFFFF" w:themeFill="background1"/>
          </w:tcPr>
          <w:p w14:paraId="4F3A7E7B"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Number of summer camps run.</w:t>
            </w:r>
          </w:p>
        </w:tc>
        <w:tc>
          <w:tcPr>
            <w:tcW w:w="1055" w:type="pct"/>
            <w:shd w:val="clear" w:color="auto" w:fill="FFFFFF" w:themeFill="background1"/>
          </w:tcPr>
          <w:p w14:paraId="121321DB"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Summer camp records.</w:t>
            </w:r>
          </w:p>
        </w:tc>
        <w:tc>
          <w:tcPr>
            <w:tcW w:w="952" w:type="pct"/>
            <w:shd w:val="clear" w:color="auto" w:fill="FFFFFF" w:themeFill="background1"/>
          </w:tcPr>
          <w:p w14:paraId="03069AFD"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Parents of children with low reading proficiency are interested in them attending the camps.</w:t>
            </w:r>
          </w:p>
        </w:tc>
      </w:tr>
      <w:tr w:rsidR="00EB5AAB" w:rsidRPr="00EB5AAB" w14:paraId="27659490" w14:textId="77777777" w:rsidTr="00EB5AAB">
        <w:tc>
          <w:tcPr>
            <w:tcW w:w="545" w:type="pct"/>
            <w:vMerge/>
            <w:shd w:val="clear" w:color="auto" w:fill="D9D9D9" w:themeFill="background1" w:themeFillShade="D9"/>
          </w:tcPr>
          <w:p w14:paraId="27400889" w14:textId="77777777" w:rsidR="00EB5AAB" w:rsidRPr="00EB5AAB" w:rsidRDefault="00EB5AAB" w:rsidP="00624E20">
            <w:pPr>
              <w:spacing w:before="120" w:after="120" w:line="264" w:lineRule="auto"/>
              <w:jc w:val="both"/>
              <w:rPr>
                <w:rFonts w:cstheme="minorHAnsi"/>
                <w:b/>
                <w:bCs/>
                <w:sz w:val="20"/>
                <w:szCs w:val="18"/>
              </w:rPr>
            </w:pPr>
          </w:p>
        </w:tc>
        <w:tc>
          <w:tcPr>
            <w:tcW w:w="1298" w:type="pct"/>
            <w:shd w:val="clear" w:color="auto" w:fill="FFFFFF" w:themeFill="background1"/>
          </w:tcPr>
          <w:p w14:paraId="5E94384C"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2. Distribute 500 “Reading at Home” kits to parents of children attending summary camps.</w:t>
            </w:r>
          </w:p>
        </w:tc>
        <w:tc>
          <w:tcPr>
            <w:tcW w:w="1151" w:type="pct"/>
            <w:shd w:val="clear" w:color="auto" w:fill="FFFFFF" w:themeFill="background1"/>
          </w:tcPr>
          <w:p w14:paraId="7740B537"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Number of kits distributed.</w:t>
            </w:r>
          </w:p>
        </w:tc>
        <w:tc>
          <w:tcPr>
            <w:tcW w:w="1055" w:type="pct"/>
            <w:shd w:val="clear" w:color="auto" w:fill="FFFFFF" w:themeFill="background1"/>
          </w:tcPr>
          <w:p w14:paraId="0874F79E"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Kit distribution records.</w:t>
            </w:r>
          </w:p>
        </w:tc>
        <w:tc>
          <w:tcPr>
            <w:tcW w:w="952" w:type="pct"/>
            <w:shd w:val="clear" w:color="auto" w:fill="FFFFFF" w:themeFill="background1"/>
          </w:tcPr>
          <w:p w14:paraId="0A4C2CF6" w14:textId="77777777" w:rsidR="00EB5AAB" w:rsidRPr="00EB5AAB" w:rsidRDefault="00EB5AAB" w:rsidP="00624E20">
            <w:pPr>
              <w:spacing w:before="120" w:after="120" w:line="264" w:lineRule="auto"/>
              <w:jc w:val="both"/>
              <w:rPr>
                <w:rFonts w:cstheme="minorHAnsi"/>
                <w:sz w:val="18"/>
                <w:szCs w:val="16"/>
              </w:rPr>
            </w:pPr>
            <w:r w:rsidRPr="00EB5AAB">
              <w:rPr>
                <w:rFonts w:cstheme="minorHAnsi"/>
                <w:sz w:val="18"/>
                <w:szCs w:val="16"/>
              </w:rPr>
              <w:t>Parents are interested and able to use the kits at home.</w:t>
            </w:r>
          </w:p>
        </w:tc>
      </w:tr>
    </w:tbl>
    <w:p w14:paraId="46B78B55" w14:textId="551D40CE" w:rsidR="00C80EE6" w:rsidRPr="00EB5AAB" w:rsidRDefault="00EB5AAB" w:rsidP="00624E20">
      <w:pPr>
        <w:spacing w:after="0"/>
        <w:jc w:val="both"/>
        <w:rPr>
          <w:rFonts w:cstheme="minorHAnsi"/>
        </w:rPr>
      </w:pPr>
      <w:r w:rsidRPr="00EB5AAB">
        <w:rPr>
          <w:rFonts w:cstheme="minorHAnsi"/>
        </w:rPr>
        <w:t>An example logframe by Tools4dev</w:t>
      </w:r>
    </w:p>
    <w:p w14:paraId="14E708CF" w14:textId="77777777" w:rsidR="00EB5AAB" w:rsidRDefault="00EB5AAB" w:rsidP="00624E20">
      <w:pPr>
        <w:jc w:val="both"/>
      </w:pPr>
    </w:p>
    <w:p w14:paraId="1A6713AB" w14:textId="5C30CDC8" w:rsidR="006719B6" w:rsidRDefault="00EB5AAB" w:rsidP="00624E20">
      <w:pPr>
        <w:jc w:val="both"/>
      </w:pPr>
      <w:r>
        <w:t>Based on the above</w:t>
      </w:r>
      <w:r w:rsidR="004852BD">
        <w:t>, we</w:t>
      </w:r>
      <w:r>
        <w:t xml:space="preserve"> can clearly identify the indicators and also map the current as well as possible means of measurement for the same. </w:t>
      </w:r>
      <w:r w:rsidR="00624E20">
        <w:t xml:space="preserve">A reference on the types of indicators is given in </w:t>
      </w:r>
      <w:r w:rsidR="00624E20" w:rsidRPr="00624E20">
        <w:rPr>
          <w:b/>
          <w:bCs/>
        </w:rPr>
        <w:t>Annexure I</w:t>
      </w:r>
      <w:r w:rsidR="00624E20">
        <w:t xml:space="preserve">. </w:t>
      </w:r>
      <w:r w:rsidR="006719B6">
        <w:t>Guidelines on how to select indicators follows:</w:t>
      </w:r>
    </w:p>
    <w:p w14:paraId="10686EEA" w14:textId="568F901D" w:rsidR="006719B6" w:rsidRPr="00476C74" w:rsidRDefault="006719B6" w:rsidP="006719B6">
      <w:pPr>
        <w:pStyle w:val="ListParagraph"/>
        <w:ind w:left="0"/>
        <w:jc w:val="both"/>
        <w:rPr>
          <w:b/>
          <w:bCs/>
          <w:sz w:val="24"/>
          <w:szCs w:val="24"/>
          <w:lang w:val="en-GB"/>
        </w:rPr>
      </w:pPr>
      <w:r w:rsidRPr="00476C74">
        <w:rPr>
          <w:b/>
          <w:bCs/>
          <w:sz w:val="24"/>
          <w:szCs w:val="24"/>
          <w:lang w:val="en-GB"/>
        </w:rPr>
        <w:t>Selecting Indicators</w:t>
      </w:r>
      <w:r w:rsidR="00B27C61">
        <w:rPr>
          <w:rStyle w:val="FootnoteReference"/>
          <w:b/>
          <w:bCs/>
          <w:sz w:val="24"/>
          <w:szCs w:val="24"/>
          <w:lang w:val="en-GB"/>
        </w:rPr>
        <w:footnoteReference w:id="1"/>
      </w:r>
      <w:r w:rsidRPr="00476C74">
        <w:rPr>
          <w:b/>
          <w:bCs/>
          <w:sz w:val="24"/>
          <w:szCs w:val="24"/>
          <w:lang w:val="en-GB"/>
        </w:rPr>
        <w:t xml:space="preserve"> </w:t>
      </w:r>
    </w:p>
    <w:p w14:paraId="1173CF2B" w14:textId="77777777" w:rsidR="006719B6" w:rsidRPr="00476C74" w:rsidRDefault="006719B6" w:rsidP="006719B6">
      <w:pPr>
        <w:pStyle w:val="FooterFirst"/>
        <w:keepLines w:val="0"/>
        <w:pBdr>
          <w:bottom w:val="none" w:sz="0" w:space="0" w:color="auto"/>
        </w:pBdr>
        <w:tabs>
          <w:tab w:val="clear" w:pos="4320"/>
          <w:tab w:val="clear" w:pos="8640"/>
        </w:tabs>
        <w:spacing w:before="0"/>
        <w:jc w:val="both"/>
        <w:rPr>
          <w:rFonts w:asciiTheme="minorHAnsi" w:hAnsiTheme="minorHAnsi" w:cstheme="minorHAnsi"/>
          <w:spacing w:val="0"/>
          <w:sz w:val="22"/>
          <w:szCs w:val="22"/>
          <w:lang w:val="en-GB"/>
        </w:rPr>
      </w:pPr>
      <w:r w:rsidRPr="00476C74">
        <w:rPr>
          <w:rFonts w:asciiTheme="minorHAnsi" w:hAnsiTheme="minorHAnsi" w:cstheme="minorHAnsi"/>
          <w:spacing w:val="0"/>
          <w:sz w:val="22"/>
          <w:szCs w:val="22"/>
          <w:lang w:val="en-GB"/>
        </w:rPr>
        <w:t>The impact of selection</w:t>
      </w:r>
    </w:p>
    <w:p w14:paraId="22DF5507" w14:textId="77777777" w:rsidR="006719B6" w:rsidRDefault="006719B6" w:rsidP="006719B6">
      <w:pPr>
        <w:spacing w:before="240"/>
        <w:jc w:val="both"/>
        <w:rPr>
          <w:lang w:val="en-GB"/>
        </w:rPr>
      </w:pPr>
      <w:r>
        <w:rPr>
          <w:lang w:val="en-GB"/>
        </w:rPr>
        <w:lastRenderedPageBreak/>
        <w:t xml:space="preserve">What type of indicator is best to use? The choice makes a difference. If the wrong thing is measured, or if it is measured in the wrong way, the data may be misleading and the quality of decisions could be affected. The choice also may have unforeseen consequences—some positive some negative. When a country changed its system for hospital funding from one based on the number of drugs doses administered to one based on the number of patients treated, doctors became more friendly to patients but also wrote fewer prescriptions for medicine. And when a police force changed its result indicator from number of arrests to number of convictions, for example, constables became less inclined to detain people on the basis of vague suspicion. </w:t>
      </w:r>
    </w:p>
    <w:p w14:paraId="6CCDAE0E" w14:textId="77777777" w:rsidR="006719B6" w:rsidRDefault="006719B6" w:rsidP="006719B6">
      <w:pPr>
        <w:jc w:val="both"/>
        <w:rPr>
          <w:lang w:val="en-GB"/>
        </w:rPr>
      </w:pPr>
      <w:r>
        <w:rPr>
          <w:lang w:val="en-GB"/>
        </w:rPr>
        <w:t xml:space="preserve">The challenge in selecting indicators is to find measures that can meaningfully capture key changes, combining what is substantively relevant as a reflection of the desired result with what is practically realistic in terms of actually collecting and managing data. </w:t>
      </w:r>
    </w:p>
    <w:p w14:paraId="299B37FD" w14:textId="77777777" w:rsidR="006719B6" w:rsidRDefault="006719B6" w:rsidP="006719B6">
      <w:pPr>
        <w:jc w:val="both"/>
        <w:rPr>
          <w:b/>
          <w:bCs/>
          <w:lang w:val="en-GB"/>
        </w:rPr>
      </w:pPr>
      <w:r>
        <w:rPr>
          <w:b/>
          <w:bCs/>
          <w:lang w:val="en-GB"/>
        </w:rPr>
        <w:t>The SMART way to select indicators</w:t>
      </w:r>
    </w:p>
    <w:p w14:paraId="42BFA3C6" w14:textId="77777777" w:rsidR="006719B6" w:rsidRPr="00476C74" w:rsidRDefault="006719B6" w:rsidP="006719B6">
      <w:pPr>
        <w:pStyle w:val="BodyText2"/>
        <w:widowControl/>
        <w:rPr>
          <w:rFonts w:asciiTheme="minorHAnsi" w:eastAsiaTheme="minorHAnsi" w:hAnsiTheme="minorHAnsi" w:cstheme="minorBidi"/>
          <w:sz w:val="22"/>
          <w:szCs w:val="22"/>
        </w:rPr>
      </w:pPr>
      <w:r w:rsidRPr="00476C74">
        <w:rPr>
          <w:rFonts w:asciiTheme="minorHAnsi" w:eastAsiaTheme="minorHAnsi" w:hAnsiTheme="minorHAnsi" w:cstheme="minorBidi"/>
          <w:sz w:val="22"/>
          <w:szCs w:val="22"/>
        </w:rPr>
        <w:t>The following criteria and questions may be helpful in selecting indicators. As a memory aid, the acronym “SMART” summarizes key criteria, asking “Is the indicator specific, measurable, attainable, relevant and trackable?”</w:t>
      </w:r>
    </w:p>
    <w:p w14:paraId="4CFACBFB" w14:textId="77777777" w:rsidR="006719B6" w:rsidRDefault="006719B6" w:rsidP="006719B6">
      <w:pPr>
        <w:jc w:val="both"/>
        <w:rPr>
          <w:lang w:val="en-GB"/>
        </w:rPr>
      </w:pPr>
    </w:p>
    <w:p w14:paraId="4C7028FC" w14:textId="77777777" w:rsidR="006719B6" w:rsidRDefault="006719B6" w:rsidP="006719B6">
      <w:pPr>
        <w:jc w:val="both"/>
        <w:rPr>
          <w:lang w:val="en-GB"/>
        </w:rPr>
      </w:pPr>
      <w:r>
        <w:rPr>
          <w:b/>
          <w:bCs/>
          <w:sz w:val="32"/>
          <w:szCs w:val="32"/>
          <w:lang w:val="en-GB"/>
        </w:rPr>
        <w:t>S</w:t>
      </w:r>
      <w:r>
        <w:rPr>
          <w:lang w:val="en-GB"/>
        </w:rPr>
        <w:t xml:space="preserve">pecific:  </w:t>
      </w:r>
    </w:p>
    <w:p w14:paraId="05E12C5C" w14:textId="77777777" w:rsidR="006719B6" w:rsidRDefault="006719B6" w:rsidP="006719B6">
      <w:pPr>
        <w:numPr>
          <w:ilvl w:val="0"/>
          <w:numId w:val="8"/>
        </w:numPr>
        <w:spacing w:after="0" w:line="240" w:lineRule="auto"/>
        <w:jc w:val="both"/>
        <w:rPr>
          <w:lang w:val="en-GB"/>
        </w:rPr>
      </w:pPr>
      <w:r>
        <w:rPr>
          <w:lang w:val="en-GB"/>
        </w:rPr>
        <w:t>Is it clear exactly what</w:t>
      </w:r>
      <w:r>
        <w:rPr>
          <w:b/>
          <w:bCs/>
          <w:lang w:val="en-GB"/>
        </w:rPr>
        <w:t xml:space="preserve"> </w:t>
      </w:r>
      <w:r>
        <w:rPr>
          <w:lang w:val="en-GB"/>
        </w:rPr>
        <w:t>is being measured? Has the appropriate level of disaggregation been specified?</w:t>
      </w:r>
    </w:p>
    <w:p w14:paraId="2A6F6C9C" w14:textId="77777777" w:rsidR="006719B6" w:rsidRDefault="006719B6" w:rsidP="006719B6">
      <w:pPr>
        <w:numPr>
          <w:ilvl w:val="0"/>
          <w:numId w:val="7"/>
        </w:numPr>
        <w:spacing w:after="0" w:line="240" w:lineRule="auto"/>
        <w:jc w:val="both"/>
        <w:rPr>
          <w:lang w:val="en-GB"/>
        </w:rPr>
      </w:pPr>
      <w:r>
        <w:rPr>
          <w:lang w:val="en-GB"/>
        </w:rPr>
        <w:t xml:space="preserve">Does the indicator capture the essence of the desired result? </w:t>
      </w:r>
    </w:p>
    <w:p w14:paraId="0FA67670" w14:textId="77777777" w:rsidR="006719B6" w:rsidRDefault="006719B6" w:rsidP="006719B6">
      <w:pPr>
        <w:numPr>
          <w:ilvl w:val="0"/>
          <w:numId w:val="7"/>
        </w:numPr>
        <w:spacing w:after="0" w:line="240" w:lineRule="auto"/>
        <w:jc w:val="both"/>
        <w:rPr>
          <w:lang w:val="en-GB"/>
        </w:rPr>
      </w:pPr>
      <w:r>
        <w:rPr>
          <w:lang w:val="en-GB"/>
        </w:rPr>
        <w:t xml:space="preserve">Does it capture differences across areas and categories of people? </w:t>
      </w:r>
    </w:p>
    <w:p w14:paraId="001A7165" w14:textId="77777777" w:rsidR="006719B6" w:rsidRDefault="006719B6" w:rsidP="006719B6">
      <w:pPr>
        <w:numPr>
          <w:ilvl w:val="0"/>
          <w:numId w:val="7"/>
        </w:numPr>
        <w:spacing w:after="0" w:line="240" w:lineRule="auto"/>
        <w:jc w:val="both"/>
        <w:rPr>
          <w:lang w:val="en-GB"/>
        </w:rPr>
      </w:pPr>
      <w:r>
        <w:rPr>
          <w:lang w:val="en-GB"/>
        </w:rPr>
        <w:t>Is the indicator specific enough to measure progress towards the result? For</w:t>
      </w:r>
      <w:r>
        <w:rPr>
          <w:b/>
          <w:bCs/>
          <w:lang w:val="en-GB"/>
        </w:rPr>
        <w:t xml:space="preserve"> </w:t>
      </w:r>
      <w:r>
        <w:rPr>
          <w:lang w:val="en-GB"/>
        </w:rPr>
        <w:t>example, using the indicator “increase by 20 per cent in number of criminal complaints filed” may reflect a more effective justice system OR an increase in crime.</w:t>
      </w:r>
    </w:p>
    <w:p w14:paraId="117CE6D8" w14:textId="77777777" w:rsidR="006719B6" w:rsidRDefault="006719B6" w:rsidP="006719B6">
      <w:pPr>
        <w:jc w:val="both"/>
        <w:rPr>
          <w:lang w:val="en-GB"/>
        </w:rPr>
      </w:pPr>
      <w:r>
        <w:rPr>
          <w:b/>
          <w:bCs/>
          <w:sz w:val="32"/>
          <w:szCs w:val="32"/>
          <w:lang w:val="en-GB"/>
        </w:rPr>
        <w:t>M</w:t>
      </w:r>
      <w:r>
        <w:rPr>
          <w:lang w:val="en-GB"/>
        </w:rPr>
        <w:t xml:space="preserve">easurable: </w:t>
      </w:r>
    </w:p>
    <w:p w14:paraId="7FB093F4" w14:textId="77777777" w:rsidR="006719B6" w:rsidRPr="00476C74" w:rsidRDefault="006719B6" w:rsidP="006719B6">
      <w:pPr>
        <w:pStyle w:val="Index2"/>
        <w:jc w:val="both"/>
      </w:pPr>
      <w:r w:rsidRPr="00476C74">
        <w:t xml:space="preserve">Are changes objectively verifiable? </w:t>
      </w:r>
    </w:p>
    <w:p w14:paraId="3428FBA6" w14:textId="77777777" w:rsidR="006719B6" w:rsidRDefault="006719B6" w:rsidP="006719B6">
      <w:pPr>
        <w:numPr>
          <w:ilvl w:val="0"/>
          <w:numId w:val="9"/>
        </w:numPr>
        <w:spacing w:after="0" w:line="240" w:lineRule="auto"/>
        <w:jc w:val="both"/>
        <w:rPr>
          <w:lang w:val="en-GB"/>
        </w:rPr>
      </w:pPr>
      <w:r>
        <w:rPr>
          <w:lang w:val="en-GB"/>
        </w:rPr>
        <w:t>Will the indicator show desirable change?</w:t>
      </w:r>
    </w:p>
    <w:p w14:paraId="234ACCAC" w14:textId="77777777" w:rsidR="006719B6" w:rsidRDefault="006719B6" w:rsidP="006719B6">
      <w:pPr>
        <w:numPr>
          <w:ilvl w:val="0"/>
          <w:numId w:val="9"/>
        </w:numPr>
        <w:spacing w:after="0" w:line="240" w:lineRule="auto"/>
        <w:jc w:val="both"/>
        <w:rPr>
          <w:lang w:val="en-GB"/>
        </w:rPr>
      </w:pPr>
      <w:r>
        <w:rPr>
          <w:lang w:val="en-GB"/>
        </w:rPr>
        <w:t xml:space="preserve">Is it a reliable and clear measure of results? </w:t>
      </w:r>
    </w:p>
    <w:p w14:paraId="079AB343" w14:textId="77777777" w:rsidR="006719B6" w:rsidRDefault="006719B6" w:rsidP="006719B6">
      <w:pPr>
        <w:numPr>
          <w:ilvl w:val="0"/>
          <w:numId w:val="9"/>
        </w:numPr>
        <w:spacing w:after="0" w:line="240" w:lineRule="auto"/>
        <w:jc w:val="both"/>
        <w:rPr>
          <w:lang w:val="en-GB"/>
        </w:rPr>
      </w:pPr>
      <w:r>
        <w:rPr>
          <w:lang w:val="en-GB"/>
        </w:rPr>
        <w:t>Is it sensitive to changes in policies and programmes?</w:t>
      </w:r>
    </w:p>
    <w:p w14:paraId="54DBBD79" w14:textId="77777777" w:rsidR="006719B6" w:rsidRDefault="006719B6" w:rsidP="006719B6">
      <w:pPr>
        <w:pStyle w:val="Index2"/>
        <w:jc w:val="both"/>
      </w:pPr>
      <w:r>
        <w:t>Do stakeholders agree on exactly what to measure?</w:t>
      </w:r>
    </w:p>
    <w:p w14:paraId="0D00A446" w14:textId="77777777" w:rsidR="006719B6" w:rsidRDefault="006719B6" w:rsidP="006719B6">
      <w:pPr>
        <w:jc w:val="both"/>
        <w:rPr>
          <w:lang w:val="en-GB"/>
        </w:rPr>
      </w:pPr>
      <w:r>
        <w:rPr>
          <w:b/>
          <w:bCs/>
          <w:sz w:val="32"/>
          <w:szCs w:val="32"/>
          <w:lang w:val="en-GB"/>
        </w:rPr>
        <w:t>A</w:t>
      </w:r>
      <w:r>
        <w:rPr>
          <w:lang w:val="en-GB"/>
        </w:rPr>
        <w:t xml:space="preserve">ttainable: </w:t>
      </w:r>
    </w:p>
    <w:p w14:paraId="6CAAD8AF" w14:textId="77777777" w:rsidR="006719B6" w:rsidRDefault="006719B6" w:rsidP="006719B6">
      <w:pPr>
        <w:numPr>
          <w:ilvl w:val="0"/>
          <w:numId w:val="10"/>
        </w:numPr>
        <w:spacing w:after="0" w:line="240" w:lineRule="auto"/>
        <w:jc w:val="both"/>
        <w:rPr>
          <w:lang w:val="en-GB"/>
        </w:rPr>
      </w:pPr>
      <w:r>
        <w:rPr>
          <w:lang w:val="en-GB"/>
        </w:rPr>
        <w:t>What changes are anticipated as a result of the assistance?</w:t>
      </w:r>
    </w:p>
    <w:p w14:paraId="7147A7CF" w14:textId="77777777" w:rsidR="006719B6" w:rsidRDefault="006719B6" w:rsidP="006719B6">
      <w:pPr>
        <w:numPr>
          <w:ilvl w:val="0"/>
          <w:numId w:val="10"/>
        </w:numPr>
        <w:spacing w:after="0" w:line="240" w:lineRule="auto"/>
        <w:jc w:val="both"/>
        <w:rPr>
          <w:lang w:val="en-GB"/>
        </w:rPr>
      </w:pPr>
      <w:r>
        <w:rPr>
          <w:lang w:val="en-GB"/>
        </w:rPr>
        <w:t>Are the result(s) realistic? For this, a credible link between outputs, contributions of partnerships and outcome is indispensable.</w:t>
      </w:r>
    </w:p>
    <w:p w14:paraId="64FDA250" w14:textId="77777777" w:rsidR="006719B6" w:rsidRDefault="006719B6" w:rsidP="006719B6">
      <w:pPr>
        <w:jc w:val="both"/>
        <w:rPr>
          <w:lang w:val="en-GB"/>
        </w:rPr>
      </w:pPr>
      <w:r>
        <w:rPr>
          <w:b/>
          <w:bCs/>
          <w:sz w:val="32"/>
          <w:szCs w:val="32"/>
          <w:lang w:val="en-GB"/>
        </w:rPr>
        <w:t>R</w:t>
      </w:r>
      <w:r>
        <w:rPr>
          <w:lang w:val="en-GB"/>
        </w:rPr>
        <w:t xml:space="preserve">elevant: </w:t>
      </w:r>
    </w:p>
    <w:p w14:paraId="7148C97A" w14:textId="77777777" w:rsidR="006719B6" w:rsidRDefault="006719B6" w:rsidP="006719B6">
      <w:pPr>
        <w:pStyle w:val="Index2"/>
        <w:numPr>
          <w:ilvl w:val="0"/>
          <w:numId w:val="11"/>
        </w:numPr>
        <w:jc w:val="both"/>
      </w:pPr>
      <w:r>
        <w:t>Does the indicator capture the essence of the desired result?</w:t>
      </w:r>
    </w:p>
    <w:p w14:paraId="1066352D" w14:textId="77777777" w:rsidR="006719B6" w:rsidRDefault="006719B6" w:rsidP="006719B6">
      <w:pPr>
        <w:numPr>
          <w:ilvl w:val="0"/>
          <w:numId w:val="11"/>
        </w:numPr>
        <w:spacing w:after="0" w:line="240" w:lineRule="auto"/>
        <w:jc w:val="both"/>
        <w:rPr>
          <w:lang w:val="en-GB"/>
        </w:rPr>
      </w:pPr>
      <w:r>
        <w:rPr>
          <w:lang w:val="en-GB"/>
        </w:rPr>
        <w:t>Is it relevant to the intended outputs and outcome? To judge the relevance of indicators,</w:t>
      </w:r>
      <w:r>
        <w:rPr>
          <w:i/>
          <w:iCs/>
          <w:lang w:val="en-GB"/>
        </w:rPr>
        <w:t xml:space="preserve"> </w:t>
      </w:r>
      <w:r>
        <w:rPr>
          <w:lang w:val="en-GB"/>
        </w:rPr>
        <w:t>the CO may have to identify the target groups and their needs, expectations and criteria.</w:t>
      </w:r>
    </w:p>
    <w:p w14:paraId="3C12A988" w14:textId="77777777" w:rsidR="006719B6" w:rsidRDefault="006719B6" w:rsidP="006719B6">
      <w:pPr>
        <w:numPr>
          <w:ilvl w:val="0"/>
          <w:numId w:val="11"/>
        </w:numPr>
        <w:spacing w:after="0" w:line="240" w:lineRule="auto"/>
        <w:jc w:val="both"/>
        <w:rPr>
          <w:lang w:val="en-GB"/>
        </w:rPr>
      </w:pPr>
      <w:r>
        <w:rPr>
          <w:lang w:val="en-GB"/>
        </w:rPr>
        <w:t>Is the indicator plausibly associated with the sphere of activity?</w:t>
      </w:r>
    </w:p>
    <w:p w14:paraId="6EDA7119" w14:textId="77777777" w:rsidR="006719B6" w:rsidRDefault="006719B6" w:rsidP="006719B6">
      <w:pPr>
        <w:jc w:val="both"/>
        <w:rPr>
          <w:lang w:val="en-GB"/>
        </w:rPr>
      </w:pPr>
      <w:r>
        <w:rPr>
          <w:b/>
          <w:bCs/>
          <w:sz w:val="32"/>
          <w:szCs w:val="32"/>
          <w:lang w:val="en-GB"/>
        </w:rPr>
        <w:lastRenderedPageBreak/>
        <w:t>T</w:t>
      </w:r>
      <w:r>
        <w:rPr>
          <w:lang w:val="en-GB"/>
        </w:rPr>
        <w:t>rackable:</w:t>
      </w:r>
      <w:r>
        <w:rPr>
          <w:lang w:val="en-GB"/>
        </w:rPr>
        <w:tab/>
      </w:r>
    </w:p>
    <w:p w14:paraId="4D31B894" w14:textId="77777777" w:rsidR="006719B6" w:rsidRDefault="006719B6" w:rsidP="006719B6">
      <w:pPr>
        <w:pStyle w:val="Index2"/>
        <w:numPr>
          <w:ilvl w:val="0"/>
          <w:numId w:val="11"/>
        </w:numPr>
        <w:jc w:val="both"/>
      </w:pPr>
      <w:r>
        <w:t xml:space="preserve">Are data actually available at reasonable cost and effort? </w:t>
      </w:r>
    </w:p>
    <w:p w14:paraId="0782E035" w14:textId="77777777" w:rsidR="006719B6" w:rsidRDefault="006719B6" w:rsidP="006719B6">
      <w:pPr>
        <w:pStyle w:val="Index2"/>
        <w:numPr>
          <w:ilvl w:val="0"/>
          <w:numId w:val="11"/>
        </w:numPr>
        <w:jc w:val="both"/>
      </w:pPr>
      <w:r>
        <w:t>Are data sources known? CO should establish realistic principles, mechanisms and responsibilities for data collection.</w:t>
      </w:r>
    </w:p>
    <w:p w14:paraId="42E00DF2" w14:textId="77777777" w:rsidR="006719B6" w:rsidRDefault="006719B6" w:rsidP="006719B6">
      <w:pPr>
        <w:pStyle w:val="Index2"/>
        <w:numPr>
          <w:ilvl w:val="0"/>
          <w:numId w:val="11"/>
        </w:numPr>
        <w:jc w:val="both"/>
      </w:pPr>
      <w:r>
        <w:t>Does an indicator monitoring plan exist?</w:t>
      </w:r>
    </w:p>
    <w:p w14:paraId="2883DBB3" w14:textId="77777777" w:rsidR="006719B6" w:rsidRDefault="006719B6" w:rsidP="006719B6">
      <w:pPr>
        <w:jc w:val="both"/>
        <w:rPr>
          <w:lang w:val="en-GB"/>
        </w:rPr>
      </w:pPr>
    </w:p>
    <w:p w14:paraId="6590333F" w14:textId="77777777" w:rsidR="006719B6" w:rsidRDefault="006719B6" w:rsidP="006719B6">
      <w:pPr>
        <w:jc w:val="both"/>
        <w:rPr>
          <w:lang w:val="en-GB"/>
        </w:rPr>
      </w:pPr>
      <w:r>
        <w:t xml:space="preserve">Be sensible and practical in applying these criteria. No one indicator will satisfy all criteria equally well. Ultimately, the choice of indicator is determined through a holistic assessment of validity and practicality. The selection of indicators is an iterative process, building on consultations between programme managers, stakeholders and partners. The process of selecting an indicator takes several steps including </w:t>
      </w:r>
      <w:r>
        <w:rPr>
          <w:lang w:val="en-GB"/>
        </w:rPr>
        <w:t>brainstorming ideas, assessing each one and narrowing the list (using the criteria</w:t>
      </w:r>
      <w:r>
        <w:rPr>
          <w:i/>
          <w:iCs/>
          <w:lang w:val="en-GB"/>
        </w:rPr>
        <w:t xml:space="preserve"> </w:t>
      </w:r>
      <w:r>
        <w:rPr>
          <w:lang w:val="en-GB"/>
        </w:rPr>
        <w:t>above) and, finally, making an indicator monitoring plan.</w:t>
      </w:r>
    </w:p>
    <w:p w14:paraId="680AF431" w14:textId="77777777" w:rsidR="006719B6" w:rsidRDefault="006719B6" w:rsidP="006719B6">
      <w:pPr>
        <w:jc w:val="both"/>
        <w:rPr>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2160"/>
        <w:gridCol w:w="2520"/>
        <w:gridCol w:w="2700"/>
      </w:tblGrid>
      <w:tr w:rsidR="006719B6" w:rsidRPr="00455670" w14:paraId="4575CF9E" w14:textId="77777777" w:rsidTr="00B27C61">
        <w:trPr>
          <w:cantSplit/>
          <w:tblHeader/>
        </w:trPr>
        <w:tc>
          <w:tcPr>
            <w:tcW w:w="10620" w:type="dxa"/>
            <w:gridSpan w:val="5"/>
            <w:tcBorders>
              <w:top w:val="single" w:sz="4" w:space="0" w:color="auto"/>
              <w:left w:val="single" w:sz="4" w:space="0" w:color="auto"/>
              <w:bottom w:val="single" w:sz="4" w:space="0" w:color="auto"/>
              <w:right w:val="single" w:sz="18" w:space="0" w:color="auto"/>
            </w:tcBorders>
          </w:tcPr>
          <w:p w14:paraId="0746E2C2" w14:textId="77777777" w:rsidR="006719B6" w:rsidRPr="00455670" w:rsidRDefault="006719B6" w:rsidP="00B27C61">
            <w:pPr>
              <w:pStyle w:val="Heading2"/>
              <w:keepNext w:val="0"/>
              <w:keepLines w:val="0"/>
              <w:widowControl w:val="0"/>
              <w:jc w:val="center"/>
              <w:rPr>
                <w:rFonts w:asciiTheme="minorHAnsi" w:hAnsiTheme="minorHAnsi" w:cstheme="minorHAnsi"/>
                <w:sz w:val="20"/>
                <w:szCs w:val="20"/>
                <w:lang w:val="en-GB"/>
              </w:rPr>
            </w:pPr>
            <w:r w:rsidRPr="00455670">
              <w:rPr>
                <w:rFonts w:asciiTheme="minorHAnsi" w:hAnsiTheme="minorHAnsi" w:cstheme="minorHAnsi"/>
                <w:lang w:val="en-GB"/>
              </w:rPr>
              <w:t>Selection criteria for indicators</w:t>
            </w:r>
          </w:p>
        </w:tc>
      </w:tr>
      <w:tr w:rsidR="006719B6" w:rsidRPr="00455670" w14:paraId="2C6D870C" w14:textId="77777777" w:rsidTr="00B27C61">
        <w:trPr>
          <w:tblHeader/>
        </w:trPr>
        <w:tc>
          <w:tcPr>
            <w:tcW w:w="1620" w:type="dxa"/>
            <w:tcBorders>
              <w:top w:val="single" w:sz="4" w:space="0" w:color="auto"/>
              <w:left w:val="single" w:sz="4" w:space="0" w:color="auto"/>
              <w:bottom w:val="single" w:sz="4" w:space="0" w:color="auto"/>
              <w:right w:val="single" w:sz="4" w:space="0" w:color="auto"/>
            </w:tcBorders>
            <w:shd w:val="pct12" w:color="auto" w:fill="FFFFFF"/>
          </w:tcPr>
          <w:p w14:paraId="53AAC181" w14:textId="77777777" w:rsidR="006719B6" w:rsidRPr="00455670" w:rsidRDefault="006719B6" w:rsidP="00D268A3">
            <w:pPr>
              <w:pStyle w:val="FooterFirst"/>
              <w:keepLines w:val="0"/>
              <w:widowControl w:val="0"/>
              <w:pBdr>
                <w:bottom w:val="none" w:sz="0" w:space="0" w:color="auto"/>
              </w:pBdr>
              <w:tabs>
                <w:tab w:val="clear" w:pos="4320"/>
                <w:tab w:val="clear" w:pos="8640"/>
              </w:tabs>
              <w:spacing w:before="0"/>
              <w:jc w:val="both"/>
              <w:rPr>
                <w:rFonts w:asciiTheme="minorHAnsi" w:hAnsiTheme="minorHAnsi" w:cstheme="minorHAnsi"/>
                <w:spacing w:val="0"/>
                <w:sz w:val="20"/>
                <w:szCs w:val="20"/>
                <w:lang w:val="en-GB"/>
              </w:rPr>
            </w:pPr>
            <w:r w:rsidRPr="00455670">
              <w:rPr>
                <w:rFonts w:asciiTheme="minorHAnsi" w:hAnsiTheme="minorHAnsi" w:cstheme="minorHAnsi"/>
                <w:spacing w:val="0"/>
                <w:sz w:val="20"/>
                <w:szCs w:val="20"/>
                <w:lang w:val="en-GB"/>
              </w:rPr>
              <w:t>Indicator selection criteria</w:t>
            </w:r>
          </w:p>
          <w:p w14:paraId="58CE5B49" w14:textId="77777777" w:rsidR="006719B6" w:rsidRPr="00455670" w:rsidRDefault="006719B6" w:rsidP="00D268A3">
            <w:pPr>
              <w:widowControl w:val="0"/>
              <w:jc w:val="both"/>
              <w:rPr>
                <w:rFonts w:cstheme="minorHAnsi"/>
                <w:b/>
                <w:bCs/>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pct12" w:color="auto" w:fill="FFFFFF"/>
          </w:tcPr>
          <w:p w14:paraId="7F90EF29" w14:textId="77777777" w:rsidR="006719B6" w:rsidRPr="00455670" w:rsidRDefault="006719B6" w:rsidP="00D268A3">
            <w:pPr>
              <w:widowControl w:val="0"/>
              <w:jc w:val="both"/>
              <w:rPr>
                <w:rFonts w:cstheme="minorHAnsi"/>
                <w:b/>
                <w:bCs/>
                <w:sz w:val="20"/>
                <w:szCs w:val="20"/>
                <w:lang w:val="en-GB"/>
              </w:rPr>
            </w:pPr>
            <w:r w:rsidRPr="00455670">
              <w:rPr>
                <w:rFonts w:cstheme="minorHAnsi"/>
                <w:b/>
                <w:bCs/>
                <w:sz w:val="20"/>
                <w:szCs w:val="20"/>
                <w:lang w:val="en-GB"/>
              </w:rPr>
              <w:t>Outcome</w:t>
            </w:r>
          </w:p>
        </w:tc>
        <w:tc>
          <w:tcPr>
            <w:tcW w:w="2160" w:type="dxa"/>
            <w:tcBorders>
              <w:top w:val="single" w:sz="4" w:space="0" w:color="auto"/>
              <w:left w:val="single" w:sz="4" w:space="0" w:color="auto"/>
              <w:bottom w:val="single" w:sz="4" w:space="0" w:color="auto"/>
              <w:right w:val="single" w:sz="4" w:space="0" w:color="auto"/>
            </w:tcBorders>
            <w:shd w:val="pct12" w:color="auto" w:fill="FFFFFF"/>
          </w:tcPr>
          <w:p w14:paraId="7633EA75" w14:textId="77777777" w:rsidR="006719B6" w:rsidRPr="00455670" w:rsidRDefault="006719B6" w:rsidP="00D268A3">
            <w:pPr>
              <w:widowControl w:val="0"/>
              <w:jc w:val="both"/>
              <w:rPr>
                <w:rFonts w:cstheme="minorHAnsi"/>
                <w:b/>
                <w:bCs/>
                <w:sz w:val="20"/>
                <w:szCs w:val="20"/>
                <w:lang w:val="en-GB"/>
              </w:rPr>
            </w:pPr>
            <w:r w:rsidRPr="00455670">
              <w:rPr>
                <w:rFonts w:cstheme="minorHAnsi"/>
                <w:b/>
                <w:bCs/>
                <w:sz w:val="20"/>
                <w:szCs w:val="20"/>
                <w:u w:val="single"/>
                <w:lang w:val="en-GB"/>
              </w:rPr>
              <w:t>Poor</w:t>
            </w:r>
            <w:r w:rsidRPr="00455670">
              <w:rPr>
                <w:rFonts w:cstheme="minorHAnsi"/>
                <w:b/>
                <w:bCs/>
                <w:sz w:val="20"/>
                <w:szCs w:val="20"/>
                <w:lang w:val="en-GB"/>
              </w:rPr>
              <w:t xml:space="preserve"> proposal for an indicator </w:t>
            </w:r>
          </w:p>
        </w:tc>
        <w:tc>
          <w:tcPr>
            <w:tcW w:w="2520" w:type="dxa"/>
            <w:tcBorders>
              <w:top w:val="single" w:sz="4" w:space="0" w:color="auto"/>
              <w:left w:val="single" w:sz="4" w:space="0" w:color="auto"/>
              <w:bottom w:val="single" w:sz="4" w:space="0" w:color="auto"/>
              <w:right w:val="nil"/>
            </w:tcBorders>
            <w:shd w:val="pct12" w:color="auto" w:fill="FFFFFF"/>
          </w:tcPr>
          <w:p w14:paraId="40B6805E" w14:textId="77777777" w:rsidR="006719B6" w:rsidRPr="00455670" w:rsidRDefault="006719B6" w:rsidP="00D268A3">
            <w:pPr>
              <w:pStyle w:val="IndexHeading"/>
              <w:keepNext w:val="0"/>
              <w:widowControl w:val="0"/>
              <w:spacing w:before="0" w:line="240" w:lineRule="auto"/>
              <w:jc w:val="both"/>
              <w:rPr>
                <w:rFonts w:asciiTheme="minorHAnsi" w:hAnsiTheme="minorHAnsi" w:cstheme="minorHAnsi"/>
                <w:caps w:val="0"/>
                <w:sz w:val="20"/>
                <w:szCs w:val="20"/>
                <w:lang w:val="en-GB"/>
              </w:rPr>
            </w:pPr>
            <w:r w:rsidRPr="00455670">
              <w:rPr>
                <w:rFonts w:asciiTheme="minorHAnsi" w:hAnsiTheme="minorHAnsi" w:cstheme="minorHAnsi"/>
                <w:caps w:val="0"/>
                <w:sz w:val="20"/>
                <w:szCs w:val="20"/>
                <w:lang w:val="en-GB"/>
              </w:rPr>
              <w:t xml:space="preserve">Why indicator is </w:t>
            </w:r>
            <w:r w:rsidRPr="00455670">
              <w:rPr>
                <w:rFonts w:asciiTheme="minorHAnsi" w:hAnsiTheme="minorHAnsi" w:cstheme="minorHAnsi"/>
                <w:caps w:val="0"/>
                <w:sz w:val="20"/>
                <w:szCs w:val="20"/>
                <w:u w:val="single"/>
                <w:lang w:val="en-GB"/>
              </w:rPr>
              <w:t>inadequate</w:t>
            </w:r>
          </w:p>
        </w:tc>
        <w:tc>
          <w:tcPr>
            <w:tcW w:w="2700" w:type="dxa"/>
            <w:tcBorders>
              <w:top w:val="single" w:sz="18" w:space="0" w:color="auto"/>
              <w:left w:val="single" w:sz="18" w:space="0" w:color="auto"/>
              <w:bottom w:val="nil"/>
              <w:right w:val="single" w:sz="18" w:space="0" w:color="auto"/>
            </w:tcBorders>
            <w:shd w:val="pct12" w:color="auto" w:fill="FFFFFF"/>
          </w:tcPr>
          <w:p w14:paraId="34676559" w14:textId="77777777" w:rsidR="006719B6" w:rsidRPr="00455670" w:rsidRDefault="006719B6" w:rsidP="00D268A3">
            <w:pPr>
              <w:widowControl w:val="0"/>
              <w:jc w:val="both"/>
              <w:rPr>
                <w:rFonts w:cstheme="minorHAnsi"/>
                <w:b/>
                <w:bCs/>
                <w:sz w:val="20"/>
                <w:szCs w:val="20"/>
                <w:lang w:val="en-GB"/>
              </w:rPr>
            </w:pPr>
            <w:r w:rsidRPr="00455670">
              <w:rPr>
                <w:rFonts w:cstheme="minorHAnsi"/>
                <w:b/>
                <w:bCs/>
                <w:sz w:val="20"/>
                <w:szCs w:val="20"/>
                <w:lang w:val="en-GB"/>
              </w:rPr>
              <w:t xml:space="preserve">Possible </w:t>
            </w:r>
            <w:r w:rsidRPr="00455670">
              <w:rPr>
                <w:rFonts w:cstheme="minorHAnsi"/>
                <w:b/>
                <w:bCs/>
                <w:sz w:val="20"/>
                <w:szCs w:val="20"/>
                <w:u w:val="single"/>
                <w:lang w:val="en-GB"/>
              </w:rPr>
              <w:t>refinement</w:t>
            </w:r>
            <w:r w:rsidRPr="00455670">
              <w:rPr>
                <w:rFonts w:cstheme="minorHAnsi"/>
                <w:b/>
                <w:bCs/>
                <w:sz w:val="20"/>
                <w:szCs w:val="20"/>
                <w:lang w:val="en-GB"/>
              </w:rPr>
              <w:t xml:space="preserve"> of indicator </w:t>
            </w:r>
          </w:p>
          <w:p w14:paraId="7DA7E0F1" w14:textId="77777777" w:rsidR="006719B6" w:rsidRPr="00455670" w:rsidRDefault="006719B6" w:rsidP="00D268A3">
            <w:pPr>
              <w:widowControl w:val="0"/>
              <w:jc w:val="both"/>
              <w:rPr>
                <w:rFonts w:cstheme="minorHAnsi"/>
                <w:i/>
                <w:iCs/>
                <w:sz w:val="20"/>
                <w:szCs w:val="20"/>
                <w:lang w:val="en-GB"/>
              </w:rPr>
            </w:pPr>
            <w:r w:rsidRPr="00455670">
              <w:rPr>
                <w:rFonts w:cstheme="minorHAnsi"/>
                <w:i/>
                <w:iCs/>
                <w:sz w:val="20"/>
                <w:szCs w:val="20"/>
                <w:lang w:val="en-GB"/>
              </w:rPr>
              <w:t>(within a given timeframe)</w:t>
            </w:r>
          </w:p>
        </w:tc>
      </w:tr>
      <w:tr w:rsidR="006719B6" w:rsidRPr="00455670" w14:paraId="5A4BDC13" w14:textId="77777777" w:rsidTr="00D268A3">
        <w:tc>
          <w:tcPr>
            <w:tcW w:w="1620" w:type="dxa"/>
            <w:tcBorders>
              <w:top w:val="single" w:sz="4" w:space="0" w:color="auto"/>
              <w:left w:val="single" w:sz="4" w:space="0" w:color="auto"/>
              <w:bottom w:val="single" w:sz="4" w:space="0" w:color="auto"/>
              <w:right w:val="single" w:sz="4" w:space="0" w:color="auto"/>
            </w:tcBorders>
          </w:tcPr>
          <w:p w14:paraId="00E296D4" w14:textId="77777777" w:rsidR="006719B6" w:rsidRPr="00455670" w:rsidRDefault="006719B6" w:rsidP="00D268A3">
            <w:pPr>
              <w:widowControl w:val="0"/>
              <w:jc w:val="both"/>
              <w:rPr>
                <w:rFonts w:cstheme="minorHAnsi"/>
                <w:b/>
                <w:bCs/>
                <w:sz w:val="20"/>
                <w:szCs w:val="20"/>
                <w:lang w:val="en-GB"/>
              </w:rPr>
            </w:pPr>
            <w:r w:rsidRPr="00455670">
              <w:rPr>
                <w:rFonts w:cstheme="minorHAnsi"/>
                <w:b/>
                <w:bCs/>
                <w:sz w:val="20"/>
                <w:szCs w:val="20"/>
                <w:lang w:val="en-GB"/>
              </w:rPr>
              <w:t xml:space="preserve">Specific </w:t>
            </w:r>
          </w:p>
          <w:p w14:paraId="0FC0F0BA" w14:textId="77777777" w:rsidR="006719B6" w:rsidRPr="00455670" w:rsidRDefault="006719B6" w:rsidP="00D268A3">
            <w:pPr>
              <w:widowControl w:val="0"/>
              <w:jc w:val="both"/>
              <w:rPr>
                <w:rFonts w:cstheme="minorHAnsi"/>
                <w:b/>
                <w:bCs/>
                <w:sz w:val="20"/>
                <w:szCs w:val="20"/>
                <w:lang w:val="en-GB"/>
              </w:rPr>
            </w:pPr>
            <w:r w:rsidRPr="00455670">
              <w:rPr>
                <w:rFonts w:cstheme="minorHAnsi"/>
                <w:sz w:val="20"/>
                <w:szCs w:val="20"/>
                <w:lang w:val="en-GB"/>
              </w:rPr>
              <w:t>or  “Precise meaning”</w:t>
            </w:r>
          </w:p>
        </w:tc>
        <w:tc>
          <w:tcPr>
            <w:tcW w:w="1620" w:type="dxa"/>
            <w:tcBorders>
              <w:top w:val="single" w:sz="4" w:space="0" w:color="auto"/>
              <w:left w:val="single" w:sz="4" w:space="0" w:color="auto"/>
              <w:bottom w:val="single" w:sz="4" w:space="0" w:color="auto"/>
              <w:right w:val="single" w:sz="4" w:space="0" w:color="auto"/>
            </w:tcBorders>
          </w:tcPr>
          <w:p w14:paraId="77DFBB67"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Better understanding of UN mandates and UN work.</w:t>
            </w:r>
          </w:p>
        </w:tc>
        <w:tc>
          <w:tcPr>
            <w:tcW w:w="2160" w:type="dxa"/>
            <w:tcBorders>
              <w:top w:val="single" w:sz="4" w:space="0" w:color="auto"/>
              <w:left w:val="single" w:sz="4" w:space="0" w:color="auto"/>
              <w:bottom w:val="single" w:sz="4" w:space="0" w:color="auto"/>
              <w:right w:val="single" w:sz="4" w:space="0" w:color="auto"/>
            </w:tcBorders>
          </w:tcPr>
          <w:p w14:paraId="5D254DB9"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Government officials, social leaders speak about UN.</w:t>
            </w:r>
          </w:p>
        </w:tc>
        <w:tc>
          <w:tcPr>
            <w:tcW w:w="2520" w:type="dxa"/>
            <w:tcBorders>
              <w:top w:val="single" w:sz="4" w:space="0" w:color="auto"/>
              <w:left w:val="single" w:sz="4" w:space="0" w:color="auto"/>
              <w:bottom w:val="single" w:sz="4" w:space="0" w:color="auto"/>
              <w:right w:val="nil"/>
            </w:tcBorders>
          </w:tcPr>
          <w:p w14:paraId="7B2398A1"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Who one should consider a social leader is arguable. No baseline/target.</w:t>
            </w:r>
          </w:p>
        </w:tc>
        <w:tc>
          <w:tcPr>
            <w:tcW w:w="2700" w:type="dxa"/>
            <w:tcBorders>
              <w:top w:val="single" w:sz="2" w:space="0" w:color="auto"/>
              <w:left w:val="single" w:sz="36" w:space="0" w:color="auto"/>
              <w:bottom w:val="single" w:sz="2" w:space="0" w:color="auto"/>
              <w:right w:val="single" w:sz="36" w:space="0" w:color="auto"/>
            </w:tcBorders>
          </w:tcPr>
          <w:p w14:paraId="1FA3644F"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Number of parliamentary or media references to (specified) UN conferences or resolutions up from 10 to 30 per year.</w:t>
            </w:r>
          </w:p>
        </w:tc>
      </w:tr>
      <w:tr w:rsidR="006719B6" w:rsidRPr="00455670" w14:paraId="41826040" w14:textId="77777777" w:rsidTr="00D268A3">
        <w:tc>
          <w:tcPr>
            <w:tcW w:w="1620" w:type="dxa"/>
            <w:tcBorders>
              <w:top w:val="single" w:sz="4" w:space="0" w:color="auto"/>
              <w:left w:val="single" w:sz="4" w:space="0" w:color="auto"/>
              <w:bottom w:val="single" w:sz="4" w:space="0" w:color="auto"/>
              <w:right w:val="single" w:sz="4" w:space="0" w:color="auto"/>
            </w:tcBorders>
          </w:tcPr>
          <w:p w14:paraId="2B46B9A4" w14:textId="77777777" w:rsidR="006719B6" w:rsidRPr="00455670" w:rsidRDefault="006719B6" w:rsidP="00D268A3">
            <w:pPr>
              <w:widowControl w:val="0"/>
              <w:jc w:val="both"/>
              <w:rPr>
                <w:rFonts w:cstheme="minorHAnsi"/>
                <w:sz w:val="20"/>
                <w:szCs w:val="20"/>
                <w:lang w:val="en-GB"/>
              </w:rPr>
            </w:pPr>
            <w:r w:rsidRPr="00455670">
              <w:rPr>
                <w:rFonts w:cstheme="minorHAnsi"/>
                <w:b/>
                <w:bCs/>
                <w:sz w:val="20"/>
                <w:szCs w:val="20"/>
                <w:lang w:val="en-GB"/>
              </w:rPr>
              <w:t xml:space="preserve">Specific </w:t>
            </w:r>
          </w:p>
          <w:p w14:paraId="534CA244" w14:textId="77777777" w:rsidR="006719B6" w:rsidRPr="00455670" w:rsidRDefault="006719B6" w:rsidP="00D268A3">
            <w:pPr>
              <w:widowControl w:val="0"/>
              <w:jc w:val="both"/>
              <w:rPr>
                <w:rFonts w:cstheme="minorHAnsi"/>
                <w:b/>
                <w:bCs/>
                <w:sz w:val="20"/>
                <w:szCs w:val="20"/>
                <w:lang w:val="en-GB"/>
              </w:rPr>
            </w:pPr>
            <w:r w:rsidRPr="00455670">
              <w:rPr>
                <w:rFonts w:cstheme="minorHAnsi"/>
                <w:sz w:val="20"/>
                <w:szCs w:val="20"/>
                <w:lang w:val="en-GB"/>
              </w:rPr>
              <w:t>or “Valid “</w:t>
            </w:r>
          </w:p>
        </w:tc>
        <w:tc>
          <w:tcPr>
            <w:tcW w:w="1620" w:type="dxa"/>
            <w:tcBorders>
              <w:top w:val="single" w:sz="4" w:space="0" w:color="auto"/>
              <w:left w:val="single" w:sz="4" w:space="0" w:color="auto"/>
              <w:bottom w:val="single" w:sz="4" w:space="0" w:color="auto"/>
              <w:right w:val="single" w:sz="4" w:space="0" w:color="auto"/>
            </w:tcBorders>
          </w:tcPr>
          <w:p w14:paraId="3DF9F4CD"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Job creation through micro-enterprise.</w:t>
            </w:r>
          </w:p>
        </w:tc>
        <w:tc>
          <w:tcPr>
            <w:tcW w:w="2160" w:type="dxa"/>
            <w:tcBorders>
              <w:top w:val="single" w:sz="4" w:space="0" w:color="auto"/>
              <w:left w:val="single" w:sz="4" w:space="0" w:color="auto"/>
              <w:bottom w:val="single" w:sz="4" w:space="0" w:color="auto"/>
              <w:right w:val="single" w:sz="4" w:space="0" w:color="auto"/>
            </w:tcBorders>
          </w:tcPr>
          <w:p w14:paraId="39313E1B"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Micro-capital finance available in 5 regions, up from 2.</w:t>
            </w:r>
          </w:p>
        </w:tc>
        <w:tc>
          <w:tcPr>
            <w:tcW w:w="2520" w:type="dxa"/>
            <w:tcBorders>
              <w:top w:val="single" w:sz="4" w:space="0" w:color="auto"/>
              <w:left w:val="single" w:sz="4" w:space="0" w:color="auto"/>
              <w:bottom w:val="single" w:sz="4" w:space="0" w:color="auto"/>
              <w:right w:val="nil"/>
            </w:tcBorders>
          </w:tcPr>
          <w:p w14:paraId="31285F49"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 xml:space="preserve">Availability of finance is a </w:t>
            </w:r>
            <w:r w:rsidRPr="00455670">
              <w:rPr>
                <w:rFonts w:cstheme="minorHAnsi"/>
                <w:i/>
                <w:iCs/>
                <w:sz w:val="20"/>
                <w:szCs w:val="20"/>
                <w:lang w:val="en-GB"/>
              </w:rPr>
              <w:t>means</w:t>
            </w:r>
            <w:r w:rsidRPr="00455670">
              <w:rPr>
                <w:rFonts w:cstheme="minorHAnsi"/>
                <w:sz w:val="20"/>
                <w:szCs w:val="20"/>
                <w:lang w:val="en-GB"/>
              </w:rPr>
              <w:t xml:space="preserve">, not an end result. The </w:t>
            </w:r>
            <w:r w:rsidRPr="00455670">
              <w:rPr>
                <w:rFonts w:cstheme="minorHAnsi"/>
                <w:i/>
                <w:iCs/>
                <w:sz w:val="20"/>
                <w:szCs w:val="20"/>
                <w:lang w:val="en-GB"/>
              </w:rPr>
              <w:t>purpose</w:t>
            </w:r>
            <w:r w:rsidRPr="00455670">
              <w:rPr>
                <w:rFonts w:cstheme="minorHAnsi"/>
                <w:sz w:val="20"/>
                <w:szCs w:val="20"/>
                <w:lang w:val="en-GB"/>
              </w:rPr>
              <w:t xml:space="preserve"> is to create employment growth.</w:t>
            </w:r>
          </w:p>
        </w:tc>
        <w:tc>
          <w:tcPr>
            <w:tcW w:w="2700" w:type="dxa"/>
            <w:tcBorders>
              <w:top w:val="single" w:sz="2" w:space="0" w:color="auto"/>
              <w:left w:val="single" w:sz="36" w:space="0" w:color="auto"/>
              <w:bottom w:val="single" w:sz="2" w:space="0" w:color="auto"/>
              <w:right w:val="single" w:sz="36" w:space="0" w:color="auto"/>
            </w:tcBorders>
          </w:tcPr>
          <w:p w14:paraId="74DC4650"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 xml:space="preserve">Increase from 200 to 500 in number of people </w:t>
            </w:r>
            <w:r w:rsidRPr="00455670">
              <w:rPr>
                <w:rFonts w:cstheme="minorHAnsi"/>
                <w:i/>
                <w:iCs/>
                <w:sz w:val="20"/>
                <w:szCs w:val="20"/>
                <w:lang w:val="en-GB"/>
              </w:rPr>
              <w:t>employed</w:t>
            </w:r>
            <w:r w:rsidRPr="00455670">
              <w:rPr>
                <w:rFonts w:cstheme="minorHAnsi"/>
                <w:sz w:val="20"/>
                <w:szCs w:val="20"/>
                <w:lang w:val="en-GB"/>
              </w:rPr>
              <w:t xml:space="preserve"> by trained micro-enterprises.</w:t>
            </w:r>
          </w:p>
        </w:tc>
      </w:tr>
      <w:tr w:rsidR="006719B6" w:rsidRPr="00455670" w14:paraId="34DDA5E9" w14:textId="77777777" w:rsidTr="00D268A3">
        <w:tc>
          <w:tcPr>
            <w:tcW w:w="1620" w:type="dxa"/>
            <w:tcBorders>
              <w:top w:val="single" w:sz="4" w:space="0" w:color="auto"/>
              <w:left w:val="single" w:sz="4" w:space="0" w:color="auto"/>
              <w:bottom w:val="single" w:sz="4" w:space="0" w:color="auto"/>
              <w:right w:val="single" w:sz="4" w:space="0" w:color="auto"/>
            </w:tcBorders>
          </w:tcPr>
          <w:p w14:paraId="41B35463" w14:textId="77777777" w:rsidR="006719B6" w:rsidRPr="00455670" w:rsidRDefault="006719B6" w:rsidP="00D268A3">
            <w:pPr>
              <w:widowControl w:val="0"/>
              <w:jc w:val="both"/>
              <w:rPr>
                <w:rFonts w:cstheme="minorHAnsi"/>
                <w:sz w:val="20"/>
                <w:szCs w:val="20"/>
                <w:lang w:val="en-GB"/>
              </w:rPr>
            </w:pPr>
            <w:r w:rsidRPr="00455670">
              <w:rPr>
                <w:rFonts w:cstheme="minorHAnsi"/>
                <w:b/>
                <w:bCs/>
                <w:sz w:val="20"/>
                <w:szCs w:val="20"/>
                <w:lang w:val="en-GB"/>
              </w:rPr>
              <w:t>Measurable</w:t>
            </w:r>
          </w:p>
          <w:p w14:paraId="17B92B57" w14:textId="77777777" w:rsidR="006719B6" w:rsidRPr="00455670" w:rsidRDefault="006719B6" w:rsidP="00D268A3">
            <w:pPr>
              <w:widowControl w:val="0"/>
              <w:jc w:val="both"/>
              <w:rPr>
                <w:rFonts w:cstheme="minorHAnsi"/>
                <w:b/>
                <w:bCs/>
                <w:sz w:val="20"/>
                <w:szCs w:val="20"/>
                <w:lang w:val="en-GB"/>
              </w:rPr>
            </w:pPr>
            <w:r w:rsidRPr="00455670">
              <w:rPr>
                <w:rFonts w:cstheme="minorHAnsi"/>
                <w:sz w:val="20"/>
                <w:szCs w:val="20"/>
                <w:lang w:val="en-GB"/>
              </w:rPr>
              <w:t>or “Practical”</w:t>
            </w:r>
          </w:p>
        </w:tc>
        <w:tc>
          <w:tcPr>
            <w:tcW w:w="1620" w:type="dxa"/>
            <w:tcBorders>
              <w:top w:val="single" w:sz="4" w:space="0" w:color="auto"/>
              <w:left w:val="single" w:sz="4" w:space="0" w:color="auto"/>
              <w:bottom w:val="single" w:sz="4" w:space="0" w:color="auto"/>
              <w:right w:val="single" w:sz="4" w:space="0" w:color="auto"/>
            </w:tcBorders>
          </w:tcPr>
          <w:p w14:paraId="35C0661F"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Enhanced capacity of school planning system.</w:t>
            </w:r>
          </w:p>
        </w:tc>
        <w:tc>
          <w:tcPr>
            <w:tcW w:w="2160" w:type="dxa"/>
            <w:tcBorders>
              <w:top w:val="single" w:sz="4" w:space="0" w:color="auto"/>
              <w:left w:val="single" w:sz="4" w:space="0" w:color="auto"/>
              <w:bottom w:val="single" w:sz="4" w:space="0" w:color="auto"/>
              <w:right w:val="single" w:sz="4" w:space="0" w:color="auto"/>
            </w:tcBorders>
          </w:tcPr>
          <w:p w14:paraId="311A91F9" w14:textId="77777777" w:rsidR="006719B6" w:rsidRPr="00455670" w:rsidRDefault="006719B6" w:rsidP="00D268A3">
            <w:pPr>
              <w:pStyle w:val="FootnoteText"/>
              <w:keepLines w:val="0"/>
              <w:widowControl w:val="0"/>
              <w:jc w:val="both"/>
              <w:rPr>
                <w:rFonts w:asciiTheme="minorHAnsi" w:hAnsiTheme="minorHAnsi" w:cstheme="minorHAnsi"/>
                <w:sz w:val="20"/>
                <w:szCs w:val="20"/>
                <w:lang w:val="en-GB"/>
              </w:rPr>
            </w:pPr>
            <w:r w:rsidRPr="00455670">
              <w:rPr>
                <w:rFonts w:asciiTheme="minorHAnsi" w:hAnsiTheme="minorHAnsi" w:cstheme="minorHAnsi"/>
                <w:sz w:val="20"/>
                <w:szCs w:val="20"/>
                <w:lang w:val="en-GB"/>
              </w:rPr>
              <w:t>Improved job prospects for those who leave school early.</w:t>
            </w:r>
          </w:p>
        </w:tc>
        <w:tc>
          <w:tcPr>
            <w:tcW w:w="2520" w:type="dxa"/>
            <w:tcBorders>
              <w:top w:val="single" w:sz="4" w:space="0" w:color="auto"/>
              <w:left w:val="single" w:sz="4" w:space="0" w:color="auto"/>
              <w:bottom w:val="single" w:sz="4" w:space="0" w:color="auto"/>
              <w:right w:val="nil"/>
            </w:tcBorders>
          </w:tcPr>
          <w:p w14:paraId="635EC7B6"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Job prospects can only be assessed when students graduate – many years from now. No baseline/target.</w:t>
            </w:r>
          </w:p>
          <w:p w14:paraId="46206B2E" w14:textId="77777777" w:rsidR="006719B6" w:rsidRPr="00455670" w:rsidRDefault="006719B6" w:rsidP="00D268A3">
            <w:pPr>
              <w:widowControl w:val="0"/>
              <w:jc w:val="both"/>
              <w:rPr>
                <w:rFonts w:cstheme="minorHAnsi"/>
                <w:sz w:val="20"/>
                <w:szCs w:val="20"/>
                <w:lang w:val="en-GB"/>
              </w:rPr>
            </w:pPr>
          </w:p>
        </w:tc>
        <w:tc>
          <w:tcPr>
            <w:tcW w:w="2700" w:type="dxa"/>
            <w:tcBorders>
              <w:top w:val="single" w:sz="2" w:space="0" w:color="auto"/>
              <w:left w:val="single" w:sz="36" w:space="0" w:color="auto"/>
              <w:bottom w:val="single" w:sz="2" w:space="0" w:color="auto"/>
              <w:right w:val="single" w:sz="36" w:space="0" w:color="auto"/>
            </w:tcBorders>
          </w:tcPr>
          <w:p w14:paraId="64BCAA49"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Increase in school enrolment rate from 85% to 95%.</w:t>
            </w:r>
          </w:p>
        </w:tc>
      </w:tr>
      <w:tr w:rsidR="006719B6" w:rsidRPr="00455670" w14:paraId="744E6BBA" w14:textId="77777777" w:rsidTr="00D268A3">
        <w:tc>
          <w:tcPr>
            <w:tcW w:w="1620" w:type="dxa"/>
            <w:tcBorders>
              <w:top w:val="single" w:sz="4" w:space="0" w:color="auto"/>
              <w:left w:val="single" w:sz="4" w:space="0" w:color="auto"/>
              <w:bottom w:val="single" w:sz="4" w:space="0" w:color="auto"/>
              <w:right w:val="single" w:sz="4" w:space="0" w:color="auto"/>
            </w:tcBorders>
          </w:tcPr>
          <w:p w14:paraId="3632AAFF" w14:textId="77777777" w:rsidR="006719B6" w:rsidRPr="00455670" w:rsidRDefault="006719B6" w:rsidP="00D268A3">
            <w:pPr>
              <w:widowControl w:val="0"/>
              <w:jc w:val="both"/>
              <w:rPr>
                <w:rFonts w:cstheme="minorHAnsi"/>
                <w:b/>
                <w:bCs/>
                <w:sz w:val="20"/>
                <w:szCs w:val="20"/>
                <w:lang w:val="en-GB"/>
              </w:rPr>
            </w:pPr>
            <w:r w:rsidRPr="00455670">
              <w:rPr>
                <w:rFonts w:cstheme="minorHAnsi"/>
                <w:b/>
                <w:bCs/>
                <w:sz w:val="20"/>
                <w:szCs w:val="20"/>
                <w:lang w:val="en-GB"/>
              </w:rPr>
              <w:t xml:space="preserve">Attainable </w:t>
            </w:r>
          </w:p>
          <w:p w14:paraId="50D6B9D3" w14:textId="77777777" w:rsidR="006719B6" w:rsidRPr="00455670" w:rsidRDefault="006719B6" w:rsidP="00D268A3">
            <w:pPr>
              <w:widowControl w:val="0"/>
              <w:jc w:val="both"/>
              <w:rPr>
                <w:rFonts w:cstheme="minorHAnsi"/>
                <w:b/>
                <w:bCs/>
                <w:sz w:val="20"/>
                <w:szCs w:val="20"/>
                <w:lang w:val="en-GB"/>
              </w:rPr>
            </w:pPr>
            <w:r w:rsidRPr="00455670">
              <w:rPr>
                <w:rFonts w:cstheme="minorHAnsi"/>
                <w:sz w:val="20"/>
                <w:szCs w:val="20"/>
                <w:lang w:val="en-GB"/>
              </w:rPr>
              <w:t>or “Clear direction”</w:t>
            </w:r>
          </w:p>
        </w:tc>
        <w:tc>
          <w:tcPr>
            <w:tcW w:w="1620" w:type="dxa"/>
            <w:tcBorders>
              <w:top w:val="single" w:sz="4" w:space="0" w:color="auto"/>
              <w:left w:val="single" w:sz="4" w:space="0" w:color="auto"/>
              <w:bottom w:val="single" w:sz="4" w:space="0" w:color="auto"/>
              <w:right w:val="single" w:sz="4" w:space="0" w:color="auto"/>
            </w:tcBorders>
          </w:tcPr>
          <w:p w14:paraId="58A3AE8A"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Transparency in public sector finances.</w:t>
            </w:r>
          </w:p>
        </w:tc>
        <w:tc>
          <w:tcPr>
            <w:tcW w:w="2160" w:type="dxa"/>
            <w:tcBorders>
              <w:top w:val="single" w:sz="4" w:space="0" w:color="auto"/>
              <w:left w:val="single" w:sz="4" w:space="0" w:color="auto"/>
              <w:bottom w:val="single" w:sz="4" w:space="0" w:color="auto"/>
              <w:right w:val="single" w:sz="4" w:space="0" w:color="auto"/>
            </w:tcBorders>
          </w:tcPr>
          <w:p w14:paraId="1A6BCAA3"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Reduced number of corruption cases.</w:t>
            </w:r>
          </w:p>
        </w:tc>
        <w:tc>
          <w:tcPr>
            <w:tcW w:w="2520" w:type="dxa"/>
            <w:tcBorders>
              <w:top w:val="single" w:sz="4" w:space="0" w:color="auto"/>
              <w:left w:val="single" w:sz="4" w:space="0" w:color="auto"/>
              <w:bottom w:val="single" w:sz="4" w:space="0" w:color="auto"/>
              <w:right w:val="nil"/>
            </w:tcBorders>
          </w:tcPr>
          <w:p w14:paraId="34499546"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 xml:space="preserve">Transparency awareness may (at least initially) lead to number of prosecutions going </w:t>
            </w:r>
            <w:r w:rsidRPr="00455670">
              <w:rPr>
                <w:rFonts w:cstheme="minorHAnsi"/>
                <w:i/>
                <w:iCs/>
                <w:sz w:val="20"/>
                <w:szCs w:val="20"/>
                <w:lang w:val="en-GB"/>
              </w:rPr>
              <w:t>up</w:t>
            </w:r>
            <w:r w:rsidRPr="00455670">
              <w:rPr>
                <w:rFonts w:cstheme="minorHAnsi"/>
                <w:sz w:val="20"/>
                <w:szCs w:val="20"/>
                <w:lang w:val="en-GB"/>
              </w:rPr>
              <w:t xml:space="preserve"> – not </w:t>
            </w:r>
            <w:r w:rsidRPr="00455670">
              <w:rPr>
                <w:rFonts w:cstheme="minorHAnsi"/>
                <w:i/>
                <w:iCs/>
                <w:sz w:val="20"/>
                <w:szCs w:val="20"/>
                <w:lang w:val="en-GB"/>
              </w:rPr>
              <w:t xml:space="preserve">down. </w:t>
            </w:r>
            <w:r w:rsidRPr="00455670">
              <w:rPr>
                <w:rFonts w:cstheme="minorHAnsi"/>
                <w:sz w:val="20"/>
                <w:szCs w:val="20"/>
                <w:lang w:val="en-GB"/>
              </w:rPr>
              <w:t>No baseline/target.</w:t>
            </w:r>
          </w:p>
        </w:tc>
        <w:tc>
          <w:tcPr>
            <w:tcW w:w="2700" w:type="dxa"/>
            <w:tcBorders>
              <w:top w:val="single" w:sz="2" w:space="0" w:color="auto"/>
              <w:left w:val="single" w:sz="36" w:space="0" w:color="auto"/>
              <w:bottom w:val="single" w:sz="2" w:space="0" w:color="auto"/>
              <w:right w:val="single" w:sz="36" w:space="0" w:color="auto"/>
            </w:tcBorders>
          </w:tcPr>
          <w:p w14:paraId="05F071E7"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Policy and practice changed to make protocols of tender board meetings available for public inspection (yes/no).</w:t>
            </w:r>
          </w:p>
        </w:tc>
      </w:tr>
      <w:tr w:rsidR="006719B6" w:rsidRPr="00455670" w14:paraId="2A862A60" w14:textId="77777777" w:rsidTr="00D268A3">
        <w:tc>
          <w:tcPr>
            <w:tcW w:w="1620" w:type="dxa"/>
            <w:tcBorders>
              <w:top w:val="single" w:sz="4" w:space="0" w:color="auto"/>
              <w:left w:val="single" w:sz="4" w:space="0" w:color="auto"/>
              <w:bottom w:val="single" w:sz="4" w:space="0" w:color="auto"/>
              <w:right w:val="single" w:sz="4" w:space="0" w:color="auto"/>
            </w:tcBorders>
          </w:tcPr>
          <w:p w14:paraId="7F87C357" w14:textId="77777777" w:rsidR="006719B6" w:rsidRPr="00455670" w:rsidRDefault="006719B6" w:rsidP="00D268A3">
            <w:pPr>
              <w:widowControl w:val="0"/>
              <w:jc w:val="both"/>
              <w:rPr>
                <w:rFonts w:cstheme="minorHAnsi"/>
                <w:sz w:val="20"/>
                <w:szCs w:val="20"/>
                <w:lang w:val="en-GB"/>
              </w:rPr>
            </w:pPr>
            <w:r w:rsidRPr="00455670">
              <w:rPr>
                <w:rFonts w:cstheme="minorHAnsi"/>
                <w:b/>
                <w:bCs/>
                <w:sz w:val="20"/>
                <w:szCs w:val="20"/>
                <w:lang w:val="en-GB"/>
              </w:rPr>
              <w:t>Relevant</w:t>
            </w:r>
            <w:r w:rsidRPr="00455670">
              <w:rPr>
                <w:rFonts w:cstheme="minorHAnsi"/>
                <w:sz w:val="20"/>
                <w:szCs w:val="20"/>
                <w:lang w:val="en-GB"/>
              </w:rPr>
              <w:t xml:space="preserve"> </w:t>
            </w:r>
          </w:p>
          <w:p w14:paraId="165DDBB7" w14:textId="77777777" w:rsidR="006719B6" w:rsidRPr="00455670" w:rsidRDefault="006719B6" w:rsidP="00D268A3">
            <w:pPr>
              <w:widowControl w:val="0"/>
              <w:jc w:val="both"/>
              <w:rPr>
                <w:rFonts w:cstheme="minorHAnsi"/>
                <w:b/>
                <w:bCs/>
                <w:sz w:val="20"/>
                <w:szCs w:val="20"/>
                <w:lang w:val="en-GB"/>
              </w:rPr>
            </w:pPr>
            <w:r w:rsidRPr="00455670">
              <w:rPr>
                <w:rFonts w:cstheme="minorHAnsi"/>
                <w:sz w:val="20"/>
                <w:szCs w:val="20"/>
                <w:lang w:val="en-GB"/>
              </w:rPr>
              <w:t>or “Owned”</w:t>
            </w:r>
          </w:p>
        </w:tc>
        <w:tc>
          <w:tcPr>
            <w:tcW w:w="1620" w:type="dxa"/>
            <w:tcBorders>
              <w:top w:val="single" w:sz="4" w:space="0" w:color="auto"/>
              <w:left w:val="single" w:sz="4" w:space="0" w:color="auto"/>
              <w:bottom w:val="single" w:sz="4" w:space="0" w:color="auto"/>
              <w:right w:val="single" w:sz="4" w:space="0" w:color="auto"/>
            </w:tcBorders>
          </w:tcPr>
          <w:p w14:paraId="29C2BFBE"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 xml:space="preserve">Local development planning </w:t>
            </w:r>
            <w:r w:rsidRPr="00455670">
              <w:rPr>
                <w:rFonts w:cstheme="minorHAnsi"/>
                <w:sz w:val="20"/>
                <w:szCs w:val="20"/>
                <w:lang w:val="en-GB"/>
              </w:rPr>
              <w:lastRenderedPageBreak/>
              <w:t>responds to priorities of the poor.</w:t>
            </w:r>
          </w:p>
        </w:tc>
        <w:tc>
          <w:tcPr>
            <w:tcW w:w="2160" w:type="dxa"/>
            <w:tcBorders>
              <w:top w:val="single" w:sz="4" w:space="0" w:color="auto"/>
              <w:left w:val="single" w:sz="4" w:space="0" w:color="auto"/>
              <w:bottom w:val="single" w:sz="4" w:space="0" w:color="auto"/>
              <w:right w:val="single" w:sz="4" w:space="0" w:color="auto"/>
            </w:tcBorders>
          </w:tcPr>
          <w:p w14:paraId="2F42A1B5"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lastRenderedPageBreak/>
              <w:t xml:space="preserve">Increase from 50 to 200 in number of community funding </w:t>
            </w:r>
            <w:r w:rsidRPr="00455670">
              <w:rPr>
                <w:rFonts w:cstheme="minorHAnsi"/>
                <w:sz w:val="20"/>
                <w:szCs w:val="20"/>
                <w:lang w:val="en-GB"/>
              </w:rPr>
              <w:lastRenderedPageBreak/>
              <w:t>proposals submitted to local planning authority.</w:t>
            </w:r>
          </w:p>
        </w:tc>
        <w:tc>
          <w:tcPr>
            <w:tcW w:w="2520" w:type="dxa"/>
            <w:tcBorders>
              <w:top w:val="single" w:sz="4" w:space="0" w:color="auto"/>
              <w:left w:val="single" w:sz="4" w:space="0" w:color="auto"/>
              <w:bottom w:val="single" w:sz="4" w:space="0" w:color="auto"/>
              <w:right w:val="nil"/>
            </w:tcBorders>
          </w:tcPr>
          <w:p w14:paraId="2A4273BF"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lastRenderedPageBreak/>
              <w:t xml:space="preserve">Beneficiaries do not care about how many proposals are </w:t>
            </w:r>
            <w:r w:rsidRPr="00455670">
              <w:rPr>
                <w:rFonts w:cstheme="minorHAnsi"/>
                <w:i/>
                <w:iCs/>
                <w:sz w:val="20"/>
                <w:szCs w:val="20"/>
                <w:lang w:val="en-GB"/>
              </w:rPr>
              <w:t>received</w:t>
            </w:r>
            <w:r w:rsidRPr="00455670">
              <w:rPr>
                <w:rFonts w:cstheme="minorHAnsi"/>
                <w:sz w:val="20"/>
                <w:szCs w:val="20"/>
                <w:lang w:val="en-GB"/>
              </w:rPr>
              <w:t xml:space="preserve">, but how many </w:t>
            </w:r>
            <w:r w:rsidRPr="00455670">
              <w:rPr>
                <w:rFonts w:cstheme="minorHAnsi"/>
                <w:sz w:val="20"/>
                <w:szCs w:val="20"/>
                <w:lang w:val="en-GB"/>
              </w:rPr>
              <w:lastRenderedPageBreak/>
              <w:t xml:space="preserve">are </w:t>
            </w:r>
            <w:r w:rsidRPr="00455670">
              <w:rPr>
                <w:rFonts w:cstheme="minorHAnsi"/>
                <w:i/>
                <w:iCs/>
                <w:sz w:val="20"/>
                <w:szCs w:val="20"/>
                <w:lang w:val="en-GB"/>
              </w:rPr>
              <w:t>approved.</w:t>
            </w:r>
          </w:p>
        </w:tc>
        <w:tc>
          <w:tcPr>
            <w:tcW w:w="2700" w:type="dxa"/>
            <w:tcBorders>
              <w:top w:val="single" w:sz="2" w:space="0" w:color="auto"/>
              <w:left w:val="single" w:sz="36" w:space="0" w:color="auto"/>
              <w:bottom w:val="single" w:sz="2" w:space="0" w:color="auto"/>
              <w:right w:val="single" w:sz="36" w:space="0" w:color="auto"/>
            </w:tcBorders>
          </w:tcPr>
          <w:p w14:paraId="525F3BCE"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lastRenderedPageBreak/>
              <w:t xml:space="preserve">Percent of local development funds actually allocated to community initiatives </w:t>
            </w:r>
            <w:r w:rsidRPr="00455670">
              <w:rPr>
                <w:rFonts w:cstheme="minorHAnsi"/>
                <w:sz w:val="20"/>
                <w:szCs w:val="20"/>
                <w:lang w:val="en-GB"/>
              </w:rPr>
              <w:lastRenderedPageBreak/>
              <w:t>(submitted by NGOs, CSOs) increased from 25% to 50%.</w:t>
            </w:r>
          </w:p>
        </w:tc>
      </w:tr>
      <w:tr w:rsidR="006719B6" w:rsidRPr="00455670" w14:paraId="1A5AED6C" w14:textId="77777777" w:rsidTr="00D268A3">
        <w:tc>
          <w:tcPr>
            <w:tcW w:w="1620" w:type="dxa"/>
            <w:tcBorders>
              <w:top w:val="single" w:sz="4" w:space="0" w:color="auto"/>
              <w:left w:val="single" w:sz="4" w:space="0" w:color="auto"/>
              <w:bottom w:val="single" w:sz="4" w:space="0" w:color="auto"/>
              <w:right w:val="single" w:sz="4" w:space="0" w:color="auto"/>
            </w:tcBorders>
          </w:tcPr>
          <w:p w14:paraId="781464DC" w14:textId="77777777" w:rsidR="006719B6" w:rsidRPr="00455670" w:rsidRDefault="006719B6" w:rsidP="00D268A3">
            <w:pPr>
              <w:widowControl w:val="0"/>
              <w:jc w:val="both"/>
              <w:rPr>
                <w:rFonts w:cstheme="minorHAnsi"/>
                <w:b/>
                <w:bCs/>
                <w:sz w:val="20"/>
                <w:szCs w:val="20"/>
                <w:lang w:val="en-GB"/>
              </w:rPr>
            </w:pPr>
            <w:r w:rsidRPr="00455670">
              <w:rPr>
                <w:rFonts w:cstheme="minorHAnsi"/>
                <w:b/>
                <w:bCs/>
                <w:sz w:val="20"/>
                <w:szCs w:val="20"/>
                <w:lang w:val="en-GB"/>
              </w:rPr>
              <w:lastRenderedPageBreak/>
              <w:t>Trackable</w:t>
            </w:r>
          </w:p>
          <w:p w14:paraId="416E50C5" w14:textId="77777777" w:rsidR="006719B6" w:rsidRPr="00455670" w:rsidRDefault="006719B6" w:rsidP="00D268A3">
            <w:pPr>
              <w:widowControl w:val="0"/>
              <w:jc w:val="both"/>
              <w:rPr>
                <w:rFonts w:cstheme="minorHAnsi"/>
                <w:b/>
                <w:bCs/>
                <w:sz w:val="20"/>
                <w:szCs w:val="20"/>
                <w:lang w:val="en-GB"/>
              </w:rPr>
            </w:pPr>
            <w:r w:rsidRPr="00455670">
              <w:rPr>
                <w:rFonts w:cstheme="minorHAnsi"/>
                <w:sz w:val="20"/>
                <w:szCs w:val="20"/>
                <w:lang w:val="en-GB"/>
              </w:rPr>
              <w:t>or “Data availability”</w:t>
            </w:r>
          </w:p>
        </w:tc>
        <w:tc>
          <w:tcPr>
            <w:tcW w:w="1620" w:type="dxa"/>
            <w:tcBorders>
              <w:top w:val="single" w:sz="4" w:space="0" w:color="auto"/>
              <w:left w:val="single" w:sz="4" w:space="0" w:color="auto"/>
              <w:bottom w:val="single" w:sz="4" w:space="0" w:color="auto"/>
              <w:right w:val="single" w:sz="4" w:space="0" w:color="auto"/>
            </w:tcBorders>
          </w:tcPr>
          <w:p w14:paraId="401D715B" w14:textId="77777777" w:rsidR="006719B6" w:rsidRPr="00455670" w:rsidRDefault="006719B6" w:rsidP="00D268A3">
            <w:pPr>
              <w:pStyle w:val="FootnoteText"/>
              <w:keepLines w:val="0"/>
              <w:widowControl w:val="0"/>
              <w:jc w:val="both"/>
              <w:rPr>
                <w:rFonts w:asciiTheme="minorHAnsi" w:hAnsiTheme="minorHAnsi" w:cstheme="minorHAnsi"/>
                <w:sz w:val="20"/>
                <w:szCs w:val="20"/>
                <w:lang w:val="en-GB"/>
              </w:rPr>
            </w:pPr>
            <w:r w:rsidRPr="00455670">
              <w:rPr>
                <w:rFonts w:asciiTheme="minorHAnsi" w:hAnsiTheme="minorHAnsi" w:cstheme="minorHAnsi"/>
                <w:sz w:val="20"/>
                <w:szCs w:val="20"/>
                <w:lang w:val="en-GB"/>
              </w:rPr>
              <w:t>Professional standards and independence of media strengthened.</w:t>
            </w:r>
          </w:p>
        </w:tc>
        <w:tc>
          <w:tcPr>
            <w:tcW w:w="2160" w:type="dxa"/>
            <w:tcBorders>
              <w:top w:val="single" w:sz="4" w:space="0" w:color="auto"/>
              <w:left w:val="single" w:sz="4" w:space="0" w:color="auto"/>
              <w:bottom w:val="single" w:sz="4" w:space="0" w:color="auto"/>
              <w:right w:val="single" w:sz="4" w:space="0" w:color="auto"/>
            </w:tcBorders>
          </w:tcPr>
          <w:p w14:paraId="44927717"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Quality of journalistic coverage in terms of independence, ethics, professional standards as well as coverage of vulnerable groups.</w:t>
            </w:r>
          </w:p>
        </w:tc>
        <w:tc>
          <w:tcPr>
            <w:tcW w:w="2520" w:type="dxa"/>
            <w:tcBorders>
              <w:top w:val="single" w:sz="4" w:space="0" w:color="auto"/>
              <w:left w:val="single" w:sz="4" w:space="0" w:color="auto"/>
              <w:bottom w:val="single" w:sz="4" w:space="0" w:color="auto"/>
              <w:right w:val="nil"/>
            </w:tcBorders>
          </w:tcPr>
          <w:p w14:paraId="41EF8EB0" w14:textId="77777777" w:rsidR="006719B6" w:rsidRPr="00455670" w:rsidRDefault="006719B6" w:rsidP="00D268A3">
            <w:pPr>
              <w:pStyle w:val="FootnoteText"/>
              <w:keepLines w:val="0"/>
              <w:widowControl w:val="0"/>
              <w:jc w:val="both"/>
              <w:rPr>
                <w:rFonts w:asciiTheme="minorHAnsi" w:hAnsiTheme="minorHAnsi" w:cstheme="minorHAnsi"/>
                <w:sz w:val="20"/>
                <w:szCs w:val="20"/>
                <w:lang w:val="en-GB"/>
              </w:rPr>
            </w:pPr>
            <w:r w:rsidRPr="00455670">
              <w:rPr>
                <w:rFonts w:asciiTheme="minorHAnsi" w:hAnsiTheme="minorHAnsi" w:cstheme="minorHAnsi"/>
                <w:sz w:val="20"/>
                <w:szCs w:val="20"/>
                <w:lang w:val="en-GB"/>
              </w:rPr>
              <w:t>Too many elements in the indicator, all open to subjective judgment. No national data collection. No baseline. Can have professional standards without covering vulnerable groups.</w:t>
            </w:r>
          </w:p>
        </w:tc>
        <w:tc>
          <w:tcPr>
            <w:tcW w:w="2700" w:type="dxa"/>
            <w:tcBorders>
              <w:top w:val="single" w:sz="2" w:space="0" w:color="auto"/>
              <w:left w:val="single" w:sz="36" w:space="0" w:color="auto"/>
              <w:bottom w:val="single" w:sz="36" w:space="0" w:color="auto"/>
              <w:right w:val="single" w:sz="36" w:space="0" w:color="auto"/>
            </w:tcBorders>
          </w:tcPr>
          <w:p w14:paraId="1E41CDE8"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 xml:space="preserve">Increase in number of media independently established and financed (from 2 to at least 6). </w:t>
            </w:r>
          </w:p>
          <w:p w14:paraId="5D84FA32" w14:textId="77777777" w:rsidR="006719B6" w:rsidRPr="00455670" w:rsidRDefault="006719B6" w:rsidP="00D268A3">
            <w:pPr>
              <w:widowControl w:val="0"/>
              <w:jc w:val="both"/>
              <w:rPr>
                <w:rFonts w:cstheme="minorHAnsi"/>
                <w:sz w:val="20"/>
                <w:szCs w:val="20"/>
                <w:lang w:val="en-GB"/>
              </w:rPr>
            </w:pPr>
            <w:r w:rsidRPr="00455670">
              <w:rPr>
                <w:rFonts w:cstheme="minorHAnsi"/>
                <w:sz w:val="20"/>
                <w:szCs w:val="20"/>
                <w:lang w:val="en-GB"/>
              </w:rPr>
              <w:t xml:space="preserve">Public survey results with satisfaction with ethical media coverage of at least 40%. </w:t>
            </w:r>
          </w:p>
          <w:p w14:paraId="517F43DA" w14:textId="77777777" w:rsidR="006719B6" w:rsidRPr="00455670" w:rsidRDefault="006719B6" w:rsidP="00D268A3">
            <w:pPr>
              <w:widowControl w:val="0"/>
              <w:jc w:val="both"/>
              <w:rPr>
                <w:rFonts w:cstheme="minorHAnsi"/>
                <w:sz w:val="20"/>
                <w:szCs w:val="20"/>
                <w:lang w:val="en-GB"/>
              </w:rPr>
            </w:pPr>
          </w:p>
        </w:tc>
      </w:tr>
    </w:tbl>
    <w:p w14:paraId="2D52F8F0" w14:textId="77777777" w:rsidR="006719B6" w:rsidRPr="00242CD9" w:rsidRDefault="006719B6" w:rsidP="006719B6">
      <w:pPr>
        <w:jc w:val="both"/>
      </w:pPr>
    </w:p>
    <w:p w14:paraId="2C79C22E" w14:textId="6EBBBFE1" w:rsidR="00EB5AAB" w:rsidRDefault="00EB5AAB" w:rsidP="00624E20">
      <w:pPr>
        <w:jc w:val="both"/>
      </w:pPr>
      <w:r>
        <w:t>It is important to note that, in case of Outcome indicators, if the scheme is in early stages of its implementation,</w:t>
      </w:r>
      <w:bookmarkStart w:id="0" w:name="_Hlk46736242"/>
      <w:r>
        <w:t xml:space="preserve"> the means of measurement</w:t>
      </w:r>
      <w:r w:rsidR="004852BD">
        <w:t xml:space="preserve"> be detailed out</w:t>
      </w:r>
      <w:r>
        <w:t>, if it does not exist currently since it can be incorporated into scheme design and implementation</w:t>
      </w:r>
      <w:bookmarkEnd w:id="0"/>
      <w:r w:rsidR="004852BD">
        <w:t xml:space="preserve">. </w:t>
      </w:r>
    </w:p>
    <w:p w14:paraId="41ACA414" w14:textId="476A87C1" w:rsidR="002C14E0" w:rsidRDefault="002C14E0" w:rsidP="00624E20">
      <w:pPr>
        <w:jc w:val="both"/>
      </w:pPr>
    </w:p>
    <w:p w14:paraId="042D16AC" w14:textId="29E6AA51" w:rsidR="004852BD" w:rsidRDefault="004852BD">
      <w:r>
        <w:br w:type="page"/>
      </w:r>
    </w:p>
    <w:p w14:paraId="2ED3439A" w14:textId="19B24238" w:rsidR="006174DB" w:rsidRPr="00D65D8F" w:rsidRDefault="00D65D8F" w:rsidP="00B27C61">
      <w:pPr>
        <w:jc w:val="center"/>
        <w:rPr>
          <w:b/>
          <w:bCs/>
          <w:sz w:val="28"/>
          <w:szCs w:val="28"/>
          <w:u w:val="single"/>
        </w:rPr>
      </w:pPr>
      <w:r w:rsidRPr="00D65D8F">
        <w:rPr>
          <w:b/>
          <w:bCs/>
          <w:sz w:val="28"/>
          <w:szCs w:val="28"/>
          <w:u w:val="single"/>
        </w:rPr>
        <w:lastRenderedPageBreak/>
        <w:t>Annexure I – Types of Indicators &amp; Selecting Indicators</w:t>
      </w:r>
      <w:r w:rsidR="00E14898">
        <w:rPr>
          <w:rStyle w:val="FootnoteReference"/>
          <w:b/>
          <w:bCs/>
          <w:sz w:val="28"/>
          <w:szCs w:val="28"/>
          <w:u w:val="single"/>
        </w:rPr>
        <w:footnoteReference w:id="2"/>
      </w:r>
    </w:p>
    <w:p w14:paraId="5A3BFFC4" w14:textId="1254E197" w:rsidR="00D65D8F" w:rsidRPr="00D65D8F" w:rsidRDefault="00D65D8F" w:rsidP="006719B6">
      <w:pPr>
        <w:pStyle w:val="ListParagraph"/>
        <w:ind w:left="0"/>
        <w:jc w:val="both"/>
        <w:rPr>
          <w:b/>
          <w:bCs/>
          <w:sz w:val="24"/>
          <w:szCs w:val="24"/>
          <w:lang w:val="en-GB"/>
        </w:rPr>
      </w:pPr>
      <w:r w:rsidRPr="00D65D8F">
        <w:rPr>
          <w:b/>
          <w:bCs/>
          <w:sz w:val="24"/>
          <w:szCs w:val="24"/>
          <w:lang w:val="en-GB"/>
        </w:rPr>
        <w:t>Type of Indicators - Qualitative and Quantitative Expressions of Indicators</w:t>
      </w:r>
    </w:p>
    <w:p w14:paraId="260AE336" w14:textId="77777777" w:rsidR="00D65D8F" w:rsidRDefault="00D65D8F" w:rsidP="00624E20">
      <w:pPr>
        <w:jc w:val="both"/>
        <w:rPr>
          <w:lang w:val="en-GB"/>
        </w:rPr>
      </w:pPr>
      <w:r>
        <w:rPr>
          <w:b/>
          <w:bCs/>
          <w:lang w:val="en-GB"/>
        </w:rPr>
        <w:t>Signals and scales</w:t>
      </w:r>
      <w:r>
        <w:rPr>
          <w:lang w:val="en-GB"/>
        </w:rPr>
        <w:t xml:space="preserve"> </w:t>
      </w:r>
    </w:p>
    <w:p w14:paraId="4D08C2B5" w14:textId="77777777" w:rsidR="00D65D8F" w:rsidRDefault="00D65D8F" w:rsidP="00624E20">
      <w:pPr>
        <w:jc w:val="both"/>
        <w:rPr>
          <w:lang w:val="en-GB"/>
        </w:rPr>
      </w:pPr>
      <w:r>
        <w:rPr>
          <w:lang w:val="en-GB"/>
        </w:rPr>
        <w:t xml:space="preserve">Indicators can comprise a variety of types of “signals”—in other words, how the indicator is expressed—such as numbers, ranking systems or changes in the level of user approval. A signal also features a “scale” of observation.  For example, the indicator “65 per cent of enrolled students graduate secondary school” features a percentage signal with a scale of 65 per cent.  </w:t>
      </w:r>
    </w:p>
    <w:p w14:paraId="1C2058B5" w14:textId="77777777" w:rsidR="00D65D8F" w:rsidRDefault="00D65D8F" w:rsidP="00624E20">
      <w:pPr>
        <w:jc w:val="both"/>
        <w:rPr>
          <w:lang w:val="en-GB"/>
        </w:rPr>
      </w:pPr>
      <w:r>
        <w:rPr>
          <w:lang w:val="en-GB"/>
        </w:rPr>
        <w:t>Signals and scales lend themselves to indicators that express qualitative and/or quantitative information.  Quantitative indicators are numerical. Qualitative indicators use categories of classification. (Some analysts define qualitative indicators as those that are based on individual perceptions, e.g. as given in response to survey questionnaires).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250"/>
        <w:gridCol w:w="2520"/>
        <w:gridCol w:w="2700"/>
      </w:tblGrid>
      <w:tr w:rsidR="00D65D8F" w14:paraId="1455BE9A" w14:textId="77777777" w:rsidTr="0059109A">
        <w:trPr>
          <w:trHeight w:val="360"/>
        </w:trPr>
        <w:tc>
          <w:tcPr>
            <w:tcW w:w="9000" w:type="dxa"/>
            <w:gridSpan w:val="4"/>
            <w:tcBorders>
              <w:top w:val="single" w:sz="4" w:space="0" w:color="auto"/>
              <w:left w:val="single" w:sz="4" w:space="0" w:color="auto"/>
              <w:bottom w:val="single" w:sz="4" w:space="0" w:color="auto"/>
              <w:right w:val="single" w:sz="4" w:space="0" w:color="auto"/>
            </w:tcBorders>
          </w:tcPr>
          <w:p w14:paraId="02C32B03" w14:textId="6C648229" w:rsidR="00D65D8F" w:rsidRDefault="00D65D8F" w:rsidP="00624E20">
            <w:pPr>
              <w:widowControl w:val="0"/>
              <w:jc w:val="both"/>
              <w:rPr>
                <w:i/>
                <w:iCs/>
                <w:lang w:val="en-GB"/>
              </w:rPr>
            </w:pPr>
            <w:r>
              <w:rPr>
                <w:b/>
                <w:bCs/>
                <w:lang w:val="en-GB"/>
              </w:rPr>
              <w:t>Examples of output and outcome indicator signals and scales</w:t>
            </w:r>
          </w:p>
        </w:tc>
      </w:tr>
      <w:tr w:rsidR="00D65D8F" w14:paraId="4CA357E4" w14:textId="77777777" w:rsidTr="0059109A">
        <w:trPr>
          <w:trHeight w:val="360"/>
        </w:trPr>
        <w:tc>
          <w:tcPr>
            <w:tcW w:w="9000" w:type="dxa"/>
            <w:gridSpan w:val="4"/>
            <w:tcBorders>
              <w:top w:val="single" w:sz="4" w:space="0" w:color="auto"/>
              <w:left w:val="single" w:sz="4" w:space="0" w:color="auto"/>
              <w:bottom w:val="single" w:sz="4" w:space="0" w:color="auto"/>
              <w:right w:val="single" w:sz="4" w:space="0" w:color="auto"/>
            </w:tcBorders>
          </w:tcPr>
          <w:p w14:paraId="387DC961" w14:textId="77777777" w:rsidR="00D65D8F" w:rsidRDefault="00D65D8F" w:rsidP="00624E20">
            <w:pPr>
              <w:widowControl w:val="0"/>
              <w:jc w:val="both"/>
              <w:rPr>
                <w:b/>
                <w:bCs/>
                <w:sz w:val="20"/>
                <w:szCs w:val="20"/>
                <w:lang w:val="en-GB"/>
              </w:rPr>
            </w:pPr>
            <w:r>
              <w:rPr>
                <w:b/>
                <w:bCs/>
                <w:sz w:val="20"/>
                <w:szCs w:val="20"/>
                <w:lang w:val="en-GB"/>
              </w:rPr>
              <w:t>Qualitative/Categorical Indicators</w:t>
            </w:r>
          </w:p>
        </w:tc>
      </w:tr>
      <w:tr w:rsidR="00D65D8F" w14:paraId="0C618BCF" w14:textId="77777777" w:rsidTr="0059109A">
        <w:tc>
          <w:tcPr>
            <w:tcW w:w="1530" w:type="dxa"/>
            <w:tcBorders>
              <w:top w:val="single" w:sz="4" w:space="0" w:color="auto"/>
              <w:left w:val="single" w:sz="4" w:space="0" w:color="auto"/>
              <w:bottom w:val="single" w:sz="4" w:space="0" w:color="auto"/>
              <w:right w:val="single" w:sz="4" w:space="0" w:color="auto"/>
            </w:tcBorders>
          </w:tcPr>
          <w:p w14:paraId="316FB4E0" w14:textId="77777777" w:rsidR="00D65D8F" w:rsidRDefault="00D65D8F" w:rsidP="00624E20">
            <w:pPr>
              <w:widowControl w:val="0"/>
              <w:jc w:val="both"/>
              <w:rPr>
                <w:b/>
                <w:bCs/>
                <w:sz w:val="20"/>
                <w:szCs w:val="20"/>
                <w:lang w:val="en-GB"/>
              </w:rPr>
            </w:pPr>
            <w:r>
              <w:rPr>
                <w:b/>
                <w:bCs/>
                <w:sz w:val="20"/>
                <w:szCs w:val="20"/>
                <w:lang w:val="en-GB"/>
              </w:rPr>
              <w:t>Signal</w:t>
            </w:r>
          </w:p>
        </w:tc>
        <w:tc>
          <w:tcPr>
            <w:tcW w:w="2250" w:type="dxa"/>
            <w:tcBorders>
              <w:top w:val="single" w:sz="4" w:space="0" w:color="auto"/>
              <w:left w:val="single" w:sz="4" w:space="0" w:color="auto"/>
              <w:bottom w:val="single" w:sz="4" w:space="0" w:color="auto"/>
              <w:right w:val="single" w:sz="4" w:space="0" w:color="auto"/>
            </w:tcBorders>
          </w:tcPr>
          <w:p w14:paraId="257AB032" w14:textId="77777777" w:rsidR="00D65D8F" w:rsidRDefault="00D65D8F" w:rsidP="00624E20">
            <w:pPr>
              <w:widowControl w:val="0"/>
              <w:jc w:val="both"/>
              <w:rPr>
                <w:b/>
                <w:bCs/>
                <w:sz w:val="20"/>
                <w:szCs w:val="20"/>
                <w:lang w:val="en-GB"/>
              </w:rPr>
            </w:pPr>
            <w:r>
              <w:rPr>
                <w:b/>
                <w:bCs/>
                <w:sz w:val="20"/>
                <w:szCs w:val="20"/>
                <w:lang w:val="en-GB"/>
              </w:rPr>
              <w:t xml:space="preserve">Scale </w:t>
            </w:r>
          </w:p>
        </w:tc>
        <w:tc>
          <w:tcPr>
            <w:tcW w:w="2520" w:type="dxa"/>
            <w:tcBorders>
              <w:top w:val="single" w:sz="4" w:space="0" w:color="auto"/>
              <w:left w:val="single" w:sz="4" w:space="0" w:color="auto"/>
              <w:bottom w:val="single" w:sz="4" w:space="0" w:color="auto"/>
              <w:right w:val="single" w:sz="4" w:space="0" w:color="auto"/>
            </w:tcBorders>
          </w:tcPr>
          <w:p w14:paraId="6EC63831" w14:textId="77777777" w:rsidR="00D65D8F" w:rsidRDefault="00D65D8F" w:rsidP="00624E20">
            <w:pPr>
              <w:widowControl w:val="0"/>
              <w:jc w:val="both"/>
              <w:rPr>
                <w:b/>
                <w:bCs/>
                <w:sz w:val="20"/>
                <w:szCs w:val="20"/>
                <w:lang w:val="en-GB"/>
              </w:rPr>
            </w:pPr>
            <w:r>
              <w:rPr>
                <w:b/>
                <w:bCs/>
                <w:sz w:val="20"/>
                <w:szCs w:val="20"/>
                <w:lang w:val="en-GB"/>
              </w:rPr>
              <w:t>Outcome indicator</w:t>
            </w:r>
          </w:p>
        </w:tc>
        <w:tc>
          <w:tcPr>
            <w:tcW w:w="2700" w:type="dxa"/>
            <w:tcBorders>
              <w:top w:val="single" w:sz="4" w:space="0" w:color="auto"/>
              <w:left w:val="single" w:sz="4" w:space="0" w:color="auto"/>
              <w:bottom w:val="single" w:sz="4" w:space="0" w:color="auto"/>
              <w:right w:val="single" w:sz="4" w:space="0" w:color="auto"/>
            </w:tcBorders>
          </w:tcPr>
          <w:p w14:paraId="45669B53" w14:textId="77777777" w:rsidR="00D65D8F" w:rsidRDefault="00D65D8F" w:rsidP="00624E20">
            <w:pPr>
              <w:widowControl w:val="0"/>
              <w:jc w:val="both"/>
              <w:rPr>
                <w:b/>
                <w:bCs/>
                <w:sz w:val="20"/>
                <w:szCs w:val="20"/>
                <w:lang w:val="en-GB"/>
              </w:rPr>
            </w:pPr>
            <w:r>
              <w:rPr>
                <w:b/>
                <w:bCs/>
                <w:sz w:val="20"/>
                <w:szCs w:val="20"/>
                <w:lang w:val="en-GB"/>
              </w:rPr>
              <w:t>Output indicator</w:t>
            </w:r>
          </w:p>
        </w:tc>
      </w:tr>
      <w:tr w:rsidR="00D65D8F" w14:paraId="3467209F" w14:textId="77777777" w:rsidTr="0059109A">
        <w:tc>
          <w:tcPr>
            <w:tcW w:w="1530" w:type="dxa"/>
            <w:tcBorders>
              <w:top w:val="single" w:sz="4" w:space="0" w:color="auto"/>
              <w:left w:val="single" w:sz="4" w:space="0" w:color="auto"/>
              <w:bottom w:val="single" w:sz="4" w:space="0" w:color="auto"/>
              <w:right w:val="single" w:sz="4" w:space="0" w:color="auto"/>
            </w:tcBorders>
          </w:tcPr>
          <w:p w14:paraId="153D30B6" w14:textId="77777777" w:rsidR="00D65D8F" w:rsidRDefault="00D65D8F" w:rsidP="00624E20">
            <w:pPr>
              <w:widowControl w:val="0"/>
              <w:jc w:val="both"/>
              <w:rPr>
                <w:sz w:val="20"/>
                <w:szCs w:val="20"/>
                <w:lang w:val="en-GB"/>
              </w:rPr>
            </w:pPr>
            <w:r>
              <w:rPr>
                <w:b/>
                <w:bCs/>
                <w:sz w:val="20"/>
                <w:szCs w:val="20"/>
                <w:lang w:val="en-GB"/>
              </w:rPr>
              <w:t xml:space="preserve">Existence </w:t>
            </w:r>
            <w:r>
              <w:rPr>
                <w:b/>
                <w:bCs/>
                <w:sz w:val="20"/>
                <w:szCs w:val="20"/>
                <w:lang w:val="en-GB"/>
              </w:rPr>
              <w:tab/>
            </w:r>
          </w:p>
        </w:tc>
        <w:tc>
          <w:tcPr>
            <w:tcW w:w="2250" w:type="dxa"/>
            <w:tcBorders>
              <w:top w:val="single" w:sz="4" w:space="0" w:color="auto"/>
              <w:left w:val="single" w:sz="4" w:space="0" w:color="auto"/>
              <w:bottom w:val="single" w:sz="4" w:space="0" w:color="auto"/>
              <w:right w:val="single" w:sz="4" w:space="0" w:color="auto"/>
            </w:tcBorders>
          </w:tcPr>
          <w:p w14:paraId="6782658B" w14:textId="77777777" w:rsidR="00D65D8F" w:rsidRDefault="00D65D8F" w:rsidP="00624E20">
            <w:pPr>
              <w:widowControl w:val="0"/>
              <w:jc w:val="both"/>
              <w:rPr>
                <w:sz w:val="20"/>
                <w:szCs w:val="20"/>
                <w:lang w:val="en-GB"/>
              </w:rPr>
            </w:pPr>
            <w:r>
              <w:rPr>
                <w:sz w:val="20"/>
                <w:szCs w:val="20"/>
                <w:lang w:val="en-GB"/>
              </w:rPr>
              <w:t>(yes/no)</w:t>
            </w:r>
          </w:p>
        </w:tc>
        <w:tc>
          <w:tcPr>
            <w:tcW w:w="2520" w:type="dxa"/>
            <w:tcBorders>
              <w:top w:val="single" w:sz="4" w:space="0" w:color="auto"/>
              <w:left w:val="single" w:sz="4" w:space="0" w:color="auto"/>
              <w:bottom w:val="single" w:sz="4" w:space="0" w:color="auto"/>
              <w:right w:val="single" w:sz="4" w:space="0" w:color="auto"/>
            </w:tcBorders>
          </w:tcPr>
          <w:p w14:paraId="107E84E1" w14:textId="77777777" w:rsidR="00D65D8F" w:rsidRDefault="00D65D8F" w:rsidP="00624E20">
            <w:pPr>
              <w:widowControl w:val="0"/>
              <w:jc w:val="both"/>
              <w:rPr>
                <w:sz w:val="20"/>
                <w:szCs w:val="20"/>
                <w:lang w:val="en-GB"/>
              </w:rPr>
            </w:pPr>
            <w:r>
              <w:rPr>
                <w:sz w:val="20"/>
                <w:szCs w:val="20"/>
                <w:lang w:val="en-GB"/>
              </w:rPr>
              <w:t>Local governance act passed/not passed</w:t>
            </w:r>
          </w:p>
        </w:tc>
        <w:tc>
          <w:tcPr>
            <w:tcW w:w="2700" w:type="dxa"/>
            <w:tcBorders>
              <w:top w:val="single" w:sz="4" w:space="0" w:color="auto"/>
              <w:left w:val="single" w:sz="4" w:space="0" w:color="auto"/>
              <w:bottom w:val="single" w:sz="4" w:space="0" w:color="auto"/>
              <w:right w:val="single" w:sz="4" w:space="0" w:color="auto"/>
            </w:tcBorders>
          </w:tcPr>
          <w:p w14:paraId="60BC571F" w14:textId="77777777" w:rsidR="00D65D8F" w:rsidRDefault="00D65D8F" w:rsidP="00624E20">
            <w:pPr>
              <w:widowControl w:val="0"/>
              <w:jc w:val="both"/>
              <w:rPr>
                <w:sz w:val="20"/>
                <w:szCs w:val="20"/>
                <w:lang w:val="en-GB"/>
              </w:rPr>
            </w:pPr>
            <w:r>
              <w:rPr>
                <w:sz w:val="20"/>
                <w:szCs w:val="20"/>
                <w:lang w:val="en-GB"/>
              </w:rPr>
              <w:t>Policy recommendation submitted/not submitted</w:t>
            </w:r>
          </w:p>
        </w:tc>
      </w:tr>
      <w:tr w:rsidR="00D65D8F" w14:paraId="0A66F3F0" w14:textId="77777777" w:rsidTr="0059109A">
        <w:tc>
          <w:tcPr>
            <w:tcW w:w="1530" w:type="dxa"/>
            <w:tcBorders>
              <w:top w:val="single" w:sz="4" w:space="0" w:color="auto"/>
              <w:left w:val="single" w:sz="4" w:space="0" w:color="auto"/>
              <w:bottom w:val="single" w:sz="4" w:space="0" w:color="auto"/>
              <w:right w:val="single" w:sz="4" w:space="0" w:color="auto"/>
            </w:tcBorders>
          </w:tcPr>
          <w:p w14:paraId="735B3DDD" w14:textId="77777777" w:rsidR="00D65D8F" w:rsidRDefault="00D65D8F" w:rsidP="00624E20">
            <w:pPr>
              <w:widowControl w:val="0"/>
              <w:jc w:val="both"/>
              <w:rPr>
                <w:sz w:val="20"/>
                <w:szCs w:val="20"/>
                <w:lang w:val="en-GB"/>
              </w:rPr>
            </w:pPr>
            <w:r>
              <w:rPr>
                <w:b/>
                <w:bCs/>
                <w:sz w:val="20"/>
                <w:szCs w:val="20"/>
                <w:lang w:val="en-GB"/>
              </w:rPr>
              <w:t>Category</w:t>
            </w:r>
          </w:p>
        </w:tc>
        <w:tc>
          <w:tcPr>
            <w:tcW w:w="2250" w:type="dxa"/>
            <w:tcBorders>
              <w:top w:val="single" w:sz="4" w:space="0" w:color="auto"/>
              <w:left w:val="single" w:sz="4" w:space="0" w:color="auto"/>
              <w:bottom w:val="single" w:sz="4" w:space="0" w:color="auto"/>
              <w:right w:val="single" w:sz="4" w:space="0" w:color="auto"/>
            </w:tcBorders>
          </w:tcPr>
          <w:p w14:paraId="0E6139C7" w14:textId="77777777" w:rsidR="00D65D8F" w:rsidRDefault="00D65D8F" w:rsidP="00624E20">
            <w:pPr>
              <w:widowControl w:val="0"/>
              <w:jc w:val="both"/>
              <w:rPr>
                <w:sz w:val="20"/>
                <w:szCs w:val="20"/>
                <w:lang w:val="en-GB"/>
              </w:rPr>
            </w:pPr>
            <w:r>
              <w:rPr>
                <w:sz w:val="20"/>
                <w:szCs w:val="20"/>
                <w:lang w:val="en-GB"/>
              </w:rPr>
              <w:t xml:space="preserve">(e.g. x </w:t>
            </w:r>
            <w:r>
              <w:rPr>
                <w:i/>
                <w:iCs/>
                <w:sz w:val="20"/>
                <w:szCs w:val="20"/>
                <w:u w:val="single"/>
                <w:lang w:val="en-GB"/>
              </w:rPr>
              <w:t>o</w:t>
            </w:r>
            <w:r>
              <w:rPr>
                <w:i/>
                <w:iCs/>
                <w:sz w:val="20"/>
                <w:szCs w:val="20"/>
                <w:lang w:val="en-GB"/>
              </w:rPr>
              <w:t>r</w:t>
            </w:r>
            <w:r>
              <w:rPr>
                <w:sz w:val="20"/>
                <w:szCs w:val="20"/>
                <w:lang w:val="en-GB"/>
              </w:rPr>
              <w:t xml:space="preserve"> y </w:t>
            </w:r>
            <w:r>
              <w:rPr>
                <w:i/>
                <w:iCs/>
                <w:sz w:val="20"/>
                <w:szCs w:val="20"/>
                <w:u w:val="single"/>
                <w:lang w:val="en-GB"/>
              </w:rPr>
              <w:t>o</w:t>
            </w:r>
            <w:r>
              <w:rPr>
                <w:i/>
                <w:iCs/>
                <w:sz w:val="20"/>
                <w:szCs w:val="20"/>
                <w:lang w:val="en-GB"/>
              </w:rPr>
              <w:t>r</w:t>
            </w:r>
            <w:r>
              <w:rPr>
                <w:sz w:val="20"/>
                <w:szCs w:val="20"/>
                <w:lang w:val="en-GB"/>
              </w:rPr>
              <w:t xml:space="preserve"> z)</w:t>
            </w:r>
          </w:p>
        </w:tc>
        <w:tc>
          <w:tcPr>
            <w:tcW w:w="2520" w:type="dxa"/>
            <w:tcBorders>
              <w:top w:val="single" w:sz="4" w:space="0" w:color="auto"/>
              <w:left w:val="single" w:sz="4" w:space="0" w:color="auto"/>
              <w:bottom w:val="single" w:sz="4" w:space="0" w:color="auto"/>
              <w:right w:val="single" w:sz="4" w:space="0" w:color="auto"/>
            </w:tcBorders>
          </w:tcPr>
          <w:p w14:paraId="42F24FC0" w14:textId="77777777" w:rsidR="00D65D8F" w:rsidRDefault="00D65D8F" w:rsidP="00624E20">
            <w:pPr>
              <w:widowControl w:val="0"/>
              <w:jc w:val="both"/>
              <w:rPr>
                <w:sz w:val="20"/>
                <w:szCs w:val="20"/>
                <w:lang w:val="en-GB"/>
              </w:rPr>
            </w:pPr>
            <w:r>
              <w:rPr>
                <w:sz w:val="20"/>
                <w:szCs w:val="20"/>
                <w:lang w:val="en-GB"/>
              </w:rPr>
              <w:t>Level of SHD policy focus “high”, “medium” or “low”</w:t>
            </w:r>
          </w:p>
        </w:tc>
        <w:tc>
          <w:tcPr>
            <w:tcW w:w="2700" w:type="dxa"/>
            <w:tcBorders>
              <w:top w:val="single" w:sz="4" w:space="0" w:color="auto"/>
              <w:left w:val="single" w:sz="4" w:space="0" w:color="auto"/>
              <w:bottom w:val="single" w:sz="4" w:space="0" w:color="auto"/>
              <w:right w:val="single" w:sz="4" w:space="0" w:color="auto"/>
            </w:tcBorders>
          </w:tcPr>
          <w:p w14:paraId="64EA4506" w14:textId="77777777" w:rsidR="00D65D8F" w:rsidRDefault="00D65D8F" w:rsidP="00624E20">
            <w:pPr>
              <w:pStyle w:val="NormalWeb"/>
              <w:widowControl w:val="0"/>
              <w:spacing w:before="0" w:after="0"/>
              <w:jc w:val="both"/>
              <w:rPr>
                <w:rFonts w:ascii="Times New Roman" w:eastAsia="Times New Roman" w:hAnsi="Times New Roman"/>
                <w:sz w:val="20"/>
                <w:szCs w:val="20"/>
                <w:lang w:val="en-GB"/>
              </w:rPr>
            </w:pPr>
            <w:r>
              <w:rPr>
                <w:rFonts w:ascii="Times New Roman" w:eastAsia="Times New Roman" w:hAnsi="Times New Roman"/>
                <w:sz w:val="20"/>
                <w:szCs w:val="20"/>
                <w:lang w:val="en-GB"/>
              </w:rPr>
              <w:t>Poverty analyzed in “region east”, “west” or “nationally”</w:t>
            </w:r>
          </w:p>
        </w:tc>
      </w:tr>
      <w:tr w:rsidR="00D65D8F" w14:paraId="30C71BDA" w14:textId="77777777" w:rsidTr="0059109A">
        <w:trPr>
          <w:cantSplit/>
        </w:trPr>
        <w:tc>
          <w:tcPr>
            <w:tcW w:w="9000" w:type="dxa"/>
            <w:gridSpan w:val="4"/>
            <w:tcBorders>
              <w:top w:val="single" w:sz="4" w:space="0" w:color="auto"/>
              <w:left w:val="nil"/>
              <w:bottom w:val="single" w:sz="4" w:space="0" w:color="auto"/>
              <w:right w:val="nil"/>
            </w:tcBorders>
          </w:tcPr>
          <w:p w14:paraId="2AA90239" w14:textId="77777777" w:rsidR="00D65D8F" w:rsidRDefault="00D65D8F" w:rsidP="00624E20">
            <w:pPr>
              <w:widowControl w:val="0"/>
              <w:jc w:val="both"/>
              <w:rPr>
                <w:sz w:val="20"/>
                <w:szCs w:val="20"/>
                <w:lang w:val="en-GB"/>
              </w:rPr>
            </w:pPr>
          </w:p>
        </w:tc>
      </w:tr>
      <w:tr w:rsidR="00D65D8F" w14:paraId="284600BC" w14:textId="77777777" w:rsidTr="0059109A">
        <w:trPr>
          <w:cantSplit/>
        </w:trPr>
        <w:tc>
          <w:tcPr>
            <w:tcW w:w="9000" w:type="dxa"/>
            <w:gridSpan w:val="4"/>
            <w:tcBorders>
              <w:top w:val="single" w:sz="4" w:space="0" w:color="auto"/>
              <w:left w:val="single" w:sz="4" w:space="0" w:color="auto"/>
              <w:bottom w:val="single" w:sz="4" w:space="0" w:color="auto"/>
              <w:right w:val="single" w:sz="4" w:space="0" w:color="auto"/>
            </w:tcBorders>
          </w:tcPr>
          <w:p w14:paraId="6184372F" w14:textId="77777777" w:rsidR="00D65D8F" w:rsidRDefault="00D65D8F" w:rsidP="00624E20">
            <w:pPr>
              <w:widowControl w:val="0"/>
              <w:jc w:val="both"/>
              <w:rPr>
                <w:b/>
                <w:bCs/>
                <w:sz w:val="20"/>
                <w:szCs w:val="20"/>
                <w:lang w:val="en-GB"/>
              </w:rPr>
            </w:pPr>
            <w:r>
              <w:rPr>
                <w:b/>
                <w:bCs/>
                <w:sz w:val="20"/>
                <w:szCs w:val="20"/>
                <w:lang w:val="en-GB"/>
              </w:rPr>
              <w:t>Quantitative/Numerical Indicators</w:t>
            </w:r>
          </w:p>
        </w:tc>
      </w:tr>
      <w:tr w:rsidR="00D65D8F" w14:paraId="707E91A8" w14:textId="77777777" w:rsidTr="0059109A">
        <w:tc>
          <w:tcPr>
            <w:tcW w:w="1530" w:type="dxa"/>
            <w:tcBorders>
              <w:top w:val="single" w:sz="4" w:space="0" w:color="auto"/>
              <w:left w:val="single" w:sz="4" w:space="0" w:color="auto"/>
              <w:bottom w:val="single" w:sz="4" w:space="0" w:color="auto"/>
              <w:right w:val="single" w:sz="4" w:space="0" w:color="auto"/>
            </w:tcBorders>
          </w:tcPr>
          <w:p w14:paraId="2096ED0A" w14:textId="77777777" w:rsidR="00D65D8F" w:rsidRDefault="00D65D8F" w:rsidP="00624E20">
            <w:pPr>
              <w:widowControl w:val="0"/>
              <w:jc w:val="both"/>
              <w:rPr>
                <w:b/>
                <w:bCs/>
                <w:sz w:val="20"/>
                <w:szCs w:val="20"/>
                <w:lang w:val="en-GB"/>
              </w:rPr>
            </w:pPr>
          </w:p>
        </w:tc>
        <w:tc>
          <w:tcPr>
            <w:tcW w:w="2250" w:type="dxa"/>
            <w:tcBorders>
              <w:top w:val="single" w:sz="4" w:space="0" w:color="auto"/>
              <w:left w:val="single" w:sz="4" w:space="0" w:color="auto"/>
              <w:bottom w:val="single" w:sz="4" w:space="0" w:color="auto"/>
              <w:right w:val="single" w:sz="4" w:space="0" w:color="auto"/>
            </w:tcBorders>
          </w:tcPr>
          <w:p w14:paraId="591049B6" w14:textId="77777777" w:rsidR="00D65D8F" w:rsidRDefault="00D65D8F" w:rsidP="00624E20">
            <w:pPr>
              <w:widowControl w:val="0"/>
              <w:jc w:val="both"/>
              <w:rPr>
                <w:b/>
                <w:bCs/>
                <w:sz w:val="20"/>
                <w:szCs w:val="20"/>
                <w:lang w:val="en-GB"/>
              </w:rPr>
            </w:pPr>
            <w:r>
              <w:rPr>
                <w:b/>
                <w:bCs/>
                <w:sz w:val="20"/>
                <w:szCs w:val="20"/>
                <w:lang w:val="en-GB"/>
              </w:rPr>
              <w:t xml:space="preserve">Scale </w:t>
            </w:r>
          </w:p>
        </w:tc>
        <w:tc>
          <w:tcPr>
            <w:tcW w:w="2520" w:type="dxa"/>
            <w:tcBorders>
              <w:top w:val="single" w:sz="4" w:space="0" w:color="auto"/>
              <w:left w:val="single" w:sz="4" w:space="0" w:color="auto"/>
              <w:bottom w:val="single" w:sz="4" w:space="0" w:color="auto"/>
              <w:right w:val="single" w:sz="4" w:space="0" w:color="auto"/>
            </w:tcBorders>
          </w:tcPr>
          <w:p w14:paraId="60E8A3FB" w14:textId="77777777" w:rsidR="00D65D8F" w:rsidRDefault="00D65D8F" w:rsidP="00624E20">
            <w:pPr>
              <w:widowControl w:val="0"/>
              <w:jc w:val="both"/>
              <w:rPr>
                <w:b/>
                <w:bCs/>
                <w:sz w:val="20"/>
                <w:szCs w:val="20"/>
                <w:lang w:val="en-GB"/>
              </w:rPr>
            </w:pPr>
            <w:r>
              <w:rPr>
                <w:b/>
                <w:bCs/>
                <w:sz w:val="20"/>
                <w:szCs w:val="20"/>
                <w:lang w:val="en-GB"/>
              </w:rPr>
              <w:t>Outcome indicator</w:t>
            </w:r>
          </w:p>
        </w:tc>
        <w:tc>
          <w:tcPr>
            <w:tcW w:w="2700" w:type="dxa"/>
            <w:tcBorders>
              <w:top w:val="single" w:sz="4" w:space="0" w:color="auto"/>
              <w:left w:val="single" w:sz="4" w:space="0" w:color="auto"/>
              <w:bottom w:val="single" w:sz="4" w:space="0" w:color="auto"/>
              <w:right w:val="single" w:sz="4" w:space="0" w:color="auto"/>
            </w:tcBorders>
          </w:tcPr>
          <w:p w14:paraId="57E7BE5B" w14:textId="77777777" w:rsidR="00D65D8F" w:rsidRDefault="00D65D8F" w:rsidP="00624E20">
            <w:pPr>
              <w:widowControl w:val="0"/>
              <w:jc w:val="both"/>
              <w:rPr>
                <w:b/>
                <w:bCs/>
                <w:sz w:val="20"/>
                <w:szCs w:val="20"/>
                <w:lang w:val="en-GB"/>
              </w:rPr>
            </w:pPr>
            <w:r>
              <w:rPr>
                <w:b/>
                <w:bCs/>
                <w:sz w:val="20"/>
                <w:szCs w:val="20"/>
                <w:lang w:val="en-GB"/>
              </w:rPr>
              <w:t>Output indicator</w:t>
            </w:r>
          </w:p>
        </w:tc>
      </w:tr>
      <w:tr w:rsidR="00D65D8F" w14:paraId="02EDD8B6" w14:textId="77777777" w:rsidTr="0059109A">
        <w:tc>
          <w:tcPr>
            <w:tcW w:w="1530" w:type="dxa"/>
            <w:tcBorders>
              <w:top w:val="single" w:sz="4" w:space="0" w:color="auto"/>
              <w:left w:val="single" w:sz="4" w:space="0" w:color="auto"/>
              <w:bottom w:val="single" w:sz="4" w:space="0" w:color="auto"/>
              <w:right w:val="single" w:sz="4" w:space="0" w:color="auto"/>
            </w:tcBorders>
          </w:tcPr>
          <w:p w14:paraId="42A6C9C0" w14:textId="77777777" w:rsidR="00D65D8F" w:rsidRDefault="00D65D8F" w:rsidP="00624E20">
            <w:pPr>
              <w:widowControl w:val="0"/>
              <w:jc w:val="both"/>
              <w:rPr>
                <w:sz w:val="20"/>
                <w:szCs w:val="20"/>
                <w:lang w:val="en-GB"/>
              </w:rPr>
            </w:pPr>
            <w:r>
              <w:rPr>
                <w:b/>
                <w:bCs/>
                <w:sz w:val="20"/>
                <w:szCs w:val="20"/>
                <w:lang w:val="en-GB"/>
              </w:rPr>
              <w:t>Number</w:t>
            </w:r>
          </w:p>
        </w:tc>
        <w:tc>
          <w:tcPr>
            <w:tcW w:w="2250" w:type="dxa"/>
            <w:tcBorders>
              <w:top w:val="single" w:sz="4" w:space="0" w:color="auto"/>
              <w:left w:val="single" w:sz="4" w:space="0" w:color="auto"/>
              <w:bottom w:val="single" w:sz="4" w:space="0" w:color="auto"/>
              <w:right w:val="single" w:sz="4" w:space="0" w:color="auto"/>
            </w:tcBorders>
          </w:tcPr>
          <w:p w14:paraId="13969E00" w14:textId="77777777" w:rsidR="00D65D8F" w:rsidRDefault="00D65D8F" w:rsidP="00624E20">
            <w:pPr>
              <w:widowControl w:val="0"/>
              <w:jc w:val="both"/>
              <w:rPr>
                <w:sz w:val="20"/>
                <w:szCs w:val="20"/>
                <w:lang w:val="en-GB"/>
              </w:rPr>
            </w:pPr>
            <w:r>
              <w:rPr>
                <w:sz w:val="20"/>
                <w:szCs w:val="20"/>
                <w:lang w:val="en-GB"/>
              </w:rPr>
              <w:t>(e.g. 1, 20 or 5,000)</w:t>
            </w:r>
          </w:p>
        </w:tc>
        <w:tc>
          <w:tcPr>
            <w:tcW w:w="2520" w:type="dxa"/>
            <w:tcBorders>
              <w:top w:val="single" w:sz="4" w:space="0" w:color="auto"/>
              <w:left w:val="single" w:sz="4" w:space="0" w:color="auto"/>
              <w:bottom w:val="single" w:sz="4" w:space="0" w:color="auto"/>
              <w:right w:val="single" w:sz="4" w:space="0" w:color="auto"/>
            </w:tcBorders>
          </w:tcPr>
          <w:p w14:paraId="143811E9" w14:textId="77777777" w:rsidR="00D65D8F" w:rsidRDefault="00D65D8F" w:rsidP="00624E20">
            <w:pPr>
              <w:widowControl w:val="0"/>
              <w:jc w:val="both"/>
              <w:rPr>
                <w:sz w:val="20"/>
                <w:szCs w:val="20"/>
                <w:lang w:val="en-GB"/>
              </w:rPr>
            </w:pPr>
            <w:r>
              <w:rPr>
                <w:sz w:val="20"/>
                <w:szCs w:val="20"/>
                <w:lang w:val="en-GB"/>
              </w:rPr>
              <w:t>Number of</w:t>
            </w:r>
            <w:r>
              <w:rPr>
                <w:i/>
                <w:iCs/>
                <w:sz w:val="20"/>
                <w:szCs w:val="20"/>
                <w:lang w:val="en-GB"/>
              </w:rPr>
              <w:t xml:space="preserve"> </w:t>
            </w:r>
            <w:r>
              <w:rPr>
                <w:sz w:val="20"/>
                <w:szCs w:val="20"/>
                <w:lang w:val="en-GB"/>
              </w:rPr>
              <w:t>new jobs created in small enterprise sector</w:t>
            </w:r>
          </w:p>
        </w:tc>
        <w:tc>
          <w:tcPr>
            <w:tcW w:w="2700" w:type="dxa"/>
            <w:tcBorders>
              <w:top w:val="single" w:sz="4" w:space="0" w:color="auto"/>
              <w:left w:val="single" w:sz="4" w:space="0" w:color="auto"/>
              <w:bottom w:val="single" w:sz="4" w:space="0" w:color="auto"/>
              <w:right w:val="single" w:sz="4" w:space="0" w:color="auto"/>
            </w:tcBorders>
          </w:tcPr>
          <w:p w14:paraId="4613DC0E" w14:textId="77777777" w:rsidR="00D65D8F" w:rsidRDefault="00D65D8F" w:rsidP="00624E20">
            <w:pPr>
              <w:widowControl w:val="0"/>
              <w:jc w:val="both"/>
              <w:rPr>
                <w:sz w:val="20"/>
                <w:szCs w:val="20"/>
                <w:lang w:val="en-GB"/>
              </w:rPr>
            </w:pPr>
            <w:r>
              <w:rPr>
                <w:sz w:val="20"/>
                <w:szCs w:val="20"/>
                <w:lang w:val="en-GB"/>
              </w:rPr>
              <w:t>Number of entrepreneurs trained</w:t>
            </w:r>
          </w:p>
        </w:tc>
      </w:tr>
      <w:tr w:rsidR="00D65D8F" w14:paraId="28F1F761" w14:textId="77777777" w:rsidTr="0059109A">
        <w:tc>
          <w:tcPr>
            <w:tcW w:w="1530" w:type="dxa"/>
            <w:tcBorders>
              <w:top w:val="single" w:sz="4" w:space="0" w:color="auto"/>
              <w:left w:val="single" w:sz="4" w:space="0" w:color="auto"/>
              <w:bottom w:val="single" w:sz="4" w:space="0" w:color="auto"/>
              <w:right w:val="single" w:sz="4" w:space="0" w:color="auto"/>
            </w:tcBorders>
          </w:tcPr>
          <w:p w14:paraId="799F6680" w14:textId="77777777" w:rsidR="00D65D8F" w:rsidRDefault="00D65D8F" w:rsidP="00624E20">
            <w:pPr>
              <w:widowControl w:val="0"/>
              <w:jc w:val="both"/>
              <w:rPr>
                <w:sz w:val="20"/>
                <w:szCs w:val="20"/>
                <w:lang w:val="en-GB"/>
              </w:rPr>
            </w:pPr>
            <w:r>
              <w:rPr>
                <w:b/>
                <w:bCs/>
                <w:sz w:val="20"/>
                <w:szCs w:val="20"/>
                <w:lang w:val="en-GB"/>
              </w:rPr>
              <w:t>Percentage</w:t>
            </w:r>
          </w:p>
        </w:tc>
        <w:tc>
          <w:tcPr>
            <w:tcW w:w="2250" w:type="dxa"/>
            <w:tcBorders>
              <w:top w:val="single" w:sz="4" w:space="0" w:color="auto"/>
              <w:left w:val="single" w:sz="4" w:space="0" w:color="auto"/>
              <w:bottom w:val="single" w:sz="4" w:space="0" w:color="auto"/>
              <w:right w:val="single" w:sz="4" w:space="0" w:color="auto"/>
            </w:tcBorders>
          </w:tcPr>
          <w:p w14:paraId="732C3908" w14:textId="77777777" w:rsidR="00D65D8F" w:rsidRDefault="00D65D8F" w:rsidP="00624E20">
            <w:pPr>
              <w:widowControl w:val="0"/>
              <w:jc w:val="both"/>
              <w:rPr>
                <w:sz w:val="20"/>
                <w:szCs w:val="20"/>
                <w:lang w:val="en-GB"/>
              </w:rPr>
            </w:pPr>
            <w:r>
              <w:rPr>
                <w:sz w:val="20"/>
                <w:szCs w:val="20"/>
                <w:lang w:val="en-GB"/>
              </w:rPr>
              <w:t>(e.g. 12% or 95%)</w:t>
            </w:r>
          </w:p>
        </w:tc>
        <w:tc>
          <w:tcPr>
            <w:tcW w:w="2520" w:type="dxa"/>
            <w:tcBorders>
              <w:top w:val="single" w:sz="4" w:space="0" w:color="auto"/>
              <w:left w:val="single" w:sz="4" w:space="0" w:color="auto"/>
              <w:bottom w:val="single" w:sz="4" w:space="0" w:color="auto"/>
              <w:right w:val="single" w:sz="4" w:space="0" w:color="auto"/>
            </w:tcBorders>
          </w:tcPr>
          <w:p w14:paraId="0294D47B" w14:textId="77777777" w:rsidR="00D65D8F" w:rsidRDefault="00D65D8F" w:rsidP="00624E20">
            <w:pPr>
              <w:widowControl w:val="0"/>
              <w:jc w:val="both"/>
              <w:rPr>
                <w:sz w:val="20"/>
                <w:szCs w:val="20"/>
                <w:lang w:val="en-GB"/>
              </w:rPr>
            </w:pPr>
            <w:r>
              <w:rPr>
                <w:sz w:val="20"/>
                <w:szCs w:val="20"/>
                <w:lang w:val="en-GB"/>
              </w:rPr>
              <w:t>Percentage share of rural population with access to basic health care</w:t>
            </w:r>
          </w:p>
        </w:tc>
        <w:tc>
          <w:tcPr>
            <w:tcW w:w="2700" w:type="dxa"/>
            <w:tcBorders>
              <w:top w:val="single" w:sz="4" w:space="0" w:color="auto"/>
              <w:left w:val="single" w:sz="4" w:space="0" w:color="auto"/>
              <w:bottom w:val="single" w:sz="4" w:space="0" w:color="auto"/>
              <w:right w:val="single" w:sz="4" w:space="0" w:color="auto"/>
            </w:tcBorders>
          </w:tcPr>
          <w:p w14:paraId="22A82DCE" w14:textId="77777777" w:rsidR="00D65D8F" w:rsidRDefault="00D65D8F" w:rsidP="00624E20">
            <w:pPr>
              <w:pStyle w:val="NormalWeb"/>
              <w:widowControl w:val="0"/>
              <w:spacing w:before="0" w:after="0"/>
              <w:jc w:val="both"/>
              <w:rPr>
                <w:rFonts w:ascii="Times New Roman" w:eastAsia="Times New Roman" w:hAnsi="Times New Roman"/>
                <w:sz w:val="20"/>
                <w:szCs w:val="20"/>
                <w:lang w:val="en-GB"/>
              </w:rPr>
            </w:pPr>
            <w:r>
              <w:rPr>
                <w:rFonts w:ascii="Times New Roman" w:eastAsia="Times New Roman" w:hAnsi="Times New Roman"/>
                <w:sz w:val="20"/>
                <w:szCs w:val="20"/>
                <w:lang w:val="en-GB"/>
              </w:rPr>
              <w:t>Percentage share of government budget devoted to social sectors</w:t>
            </w:r>
          </w:p>
        </w:tc>
      </w:tr>
      <w:tr w:rsidR="00D65D8F" w14:paraId="29B3E84A" w14:textId="77777777" w:rsidTr="0059109A">
        <w:tc>
          <w:tcPr>
            <w:tcW w:w="1530" w:type="dxa"/>
            <w:tcBorders>
              <w:top w:val="single" w:sz="4" w:space="0" w:color="auto"/>
              <w:left w:val="single" w:sz="4" w:space="0" w:color="auto"/>
              <w:bottom w:val="single" w:sz="4" w:space="0" w:color="auto"/>
              <w:right w:val="single" w:sz="4" w:space="0" w:color="auto"/>
            </w:tcBorders>
          </w:tcPr>
          <w:p w14:paraId="65AC0FEA" w14:textId="77777777" w:rsidR="00D65D8F" w:rsidRDefault="00D65D8F" w:rsidP="00624E20">
            <w:pPr>
              <w:widowControl w:val="0"/>
              <w:jc w:val="both"/>
              <w:rPr>
                <w:sz w:val="20"/>
                <w:szCs w:val="20"/>
                <w:lang w:val="en-GB"/>
              </w:rPr>
            </w:pPr>
            <w:r>
              <w:rPr>
                <w:b/>
                <w:bCs/>
                <w:sz w:val="20"/>
                <w:szCs w:val="20"/>
                <w:lang w:val="en-GB"/>
              </w:rPr>
              <w:t>Ratio</w:t>
            </w:r>
          </w:p>
        </w:tc>
        <w:tc>
          <w:tcPr>
            <w:tcW w:w="2250" w:type="dxa"/>
            <w:tcBorders>
              <w:top w:val="single" w:sz="4" w:space="0" w:color="auto"/>
              <w:left w:val="single" w:sz="4" w:space="0" w:color="auto"/>
              <w:bottom w:val="single" w:sz="4" w:space="0" w:color="auto"/>
              <w:right w:val="single" w:sz="4" w:space="0" w:color="auto"/>
            </w:tcBorders>
          </w:tcPr>
          <w:p w14:paraId="14EB6F62" w14:textId="77777777" w:rsidR="00D65D8F" w:rsidRDefault="00D65D8F" w:rsidP="00624E20">
            <w:pPr>
              <w:widowControl w:val="0"/>
              <w:jc w:val="both"/>
              <w:rPr>
                <w:sz w:val="20"/>
                <w:szCs w:val="20"/>
                <w:lang w:val="en-GB"/>
              </w:rPr>
            </w:pPr>
            <w:r>
              <w:rPr>
                <w:sz w:val="20"/>
                <w:szCs w:val="20"/>
                <w:lang w:val="en-GB"/>
              </w:rPr>
              <w:t>(e.g. 1/3 or 125 per 100,000)</w:t>
            </w:r>
          </w:p>
        </w:tc>
        <w:tc>
          <w:tcPr>
            <w:tcW w:w="2520" w:type="dxa"/>
            <w:tcBorders>
              <w:top w:val="single" w:sz="4" w:space="0" w:color="auto"/>
              <w:left w:val="single" w:sz="4" w:space="0" w:color="auto"/>
              <w:bottom w:val="single" w:sz="4" w:space="0" w:color="auto"/>
              <w:right w:val="single" w:sz="4" w:space="0" w:color="auto"/>
            </w:tcBorders>
          </w:tcPr>
          <w:p w14:paraId="271CC13E" w14:textId="77777777" w:rsidR="00D65D8F" w:rsidRDefault="00D65D8F" w:rsidP="00624E20">
            <w:pPr>
              <w:widowControl w:val="0"/>
              <w:jc w:val="both"/>
              <w:rPr>
                <w:sz w:val="20"/>
                <w:szCs w:val="20"/>
                <w:lang w:val="en-GB"/>
              </w:rPr>
            </w:pPr>
            <w:r>
              <w:rPr>
                <w:sz w:val="20"/>
                <w:szCs w:val="20"/>
                <w:lang w:val="en-GB"/>
              </w:rPr>
              <w:t xml:space="preserve">Ratio of female to male school enrolment </w:t>
            </w:r>
          </w:p>
        </w:tc>
        <w:tc>
          <w:tcPr>
            <w:tcW w:w="2700" w:type="dxa"/>
            <w:tcBorders>
              <w:top w:val="single" w:sz="4" w:space="0" w:color="auto"/>
              <w:left w:val="single" w:sz="4" w:space="0" w:color="auto"/>
              <w:bottom w:val="single" w:sz="4" w:space="0" w:color="auto"/>
              <w:right w:val="single" w:sz="4" w:space="0" w:color="auto"/>
            </w:tcBorders>
          </w:tcPr>
          <w:p w14:paraId="152E3BAC" w14:textId="77777777" w:rsidR="00D65D8F" w:rsidRDefault="00D65D8F" w:rsidP="00624E20">
            <w:pPr>
              <w:widowControl w:val="0"/>
              <w:jc w:val="both"/>
              <w:rPr>
                <w:sz w:val="20"/>
                <w:szCs w:val="20"/>
                <w:lang w:val="en-GB"/>
              </w:rPr>
            </w:pPr>
            <w:r>
              <w:rPr>
                <w:sz w:val="20"/>
                <w:szCs w:val="20"/>
                <w:lang w:val="en-GB"/>
              </w:rPr>
              <w:t>Ratio of trained female to male members of parliament</w:t>
            </w:r>
          </w:p>
        </w:tc>
      </w:tr>
    </w:tbl>
    <w:p w14:paraId="75E31833" w14:textId="77777777" w:rsidR="00D65D8F" w:rsidRDefault="00D65D8F" w:rsidP="00624E20">
      <w:pPr>
        <w:jc w:val="both"/>
        <w:rPr>
          <w:lang w:val="en-GB"/>
        </w:rPr>
      </w:pPr>
    </w:p>
    <w:p w14:paraId="24245B02" w14:textId="77777777" w:rsidR="00D65D8F" w:rsidRPr="00D65D8F" w:rsidRDefault="00D65D8F" w:rsidP="00624E20">
      <w:pPr>
        <w:pStyle w:val="BodyText2"/>
        <w:widowControl/>
        <w:rPr>
          <w:rFonts w:asciiTheme="minorHAnsi" w:hAnsiTheme="minorHAnsi" w:cstheme="minorHAnsi"/>
          <w:sz w:val="22"/>
          <w:szCs w:val="22"/>
        </w:rPr>
      </w:pPr>
      <w:r w:rsidRPr="00D65D8F">
        <w:rPr>
          <w:rFonts w:asciiTheme="minorHAnsi" w:hAnsiTheme="minorHAnsi" w:cstheme="minorHAnsi"/>
          <w:sz w:val="22"/>
          <w:szCs w:val="22"/>
        </w:rPr>
        <w:t xml:space="preserve">No one type of indicator or observation is inherently better than another; its suitability depends on how it relates to the result it intends to describe. </w:t>
      </w:r>
    </w:p>
    <w:p w14:paraId="29AE54F7" w14:textId="77777777" w:rsidR="00D65D8F" w:rsidRDefault="00D65D8F" w:rsidP="00624E20">
      <w:pPr>
        <w:jc w:val="both"/>
        <w:rPr>
          <w:b/>
          <w:bCs/>
          <w:lang w:val="en-GB"/>
        </w:rPr>
      </w:pPr>
      <w:r>
        <w:rPr>
          <w:b/>
          <w:bCs/>
          <w:lang w:val="en-GB"/>
        </w:rPr>
        <w:br w:type="page"/>
      </w:r>
    </w:p>
    <w:p w14:paraId="7D08E736" w14:textId="73915672" w:rsidR="00D65D8F" w:rsidRDefault="00D65D8F" w:rsidP="00624E20">
      <w:pPr>
        <w:jc w:val="both"/>
        <w:rPr>
          <w:b/>
          <w:bCs/>
          <w:lang w:val="en-GB"/>
        </w:rPr>
      </w:pPr>
      <w:r>
        <w:rPr>
          <w:b/>
          <w:bCs/>
          <w:lang w:val="en-GB"/>
        </w:rPr>
        <w:lastRenderedPageBreak/>
        <w:t>Qualitative measurements of change</w:t>
      </w:r>
    </w:p>
    <w:p w14:paraId="27BFE6F5" w14:textId="77777777" w:rsidR="00D65D8F" w:rsidRDefault="00D65D8F" w:rsidP="00624E20">
      <w:pPr>
        <w:jc w:val="both"/>
        <w:rPr>
          <w:lang w:val="en-GB"/>
        </w:rPr>
      </w:pPr>
      <w:r>
        <w:rPr>
          <w:lang w:val="en-GB"/>
        </w:rPr>
        <w:t xml:space="preserve">When a result is qualitative, it is still possible to develop an indicator that offers </w:t>
      </w:r>
      <w:r>
        <w:rPr>
          <w:b/>
          <w:bCs/>
          <w:lang w:val="en-GB"/>
        </w:rPr>
        <w:t>some</w:t>
      </w:r>
      <w:r>
        <w:rPr>
          <w:i/>
          <w:iCs/>
          <w:lang w:val="en-GB"/>
        </w:rPr>
        <w:t xml:space="preserve"> </w:t>
      </w:r>
      <w:r>
        <w:rPr>
          <w:lang w:val="en-GB"/>
        </w:rPr>
        <w:t xml:space="preserve">measure of the magnitude of change. For example, if the proportion of people who perceive of local government management as “very participatory” increases from 40 per cent to 65 per cent over a certain period of time, this increase provides some measure of the </w:t>
      </w:r>
      <w:r>
        <w:rPr>
          <w:b/>
          <w:bCs/>
          <w:lang w:val="en-GB"/>
        </w:rPr>
        <w:t>degree</w:t>
      </w:r>
      <w:r>
        <w:rPr>
          <w:lang w:val="en-GB"/>
        </w:rPr>
        <w:t xml:space="preserve"> of qualitative change. </w:t>
      </w:r>
    </w:p>
    <w:p w14:paraId="4F482CD8" w14:textId="77777777" w:rsidR="00D65D8F" w:rsidRDefault="00D65D8F" w:rsidP="00624E20">
      <w:pPr>
        <w:jc w:val="both"/>
        <w:rPr>
          <w:lang w:val="en-GB"/>
        </w:rPr>
      </w:pPr>
      <w:r>
        <w:rPr>
          <w:lang w:val="en-GB"/>
        </w:rPr>
        <w:t xml:space="preserve">This kind of numerical expression of qualitative considerations may also be obtained through indicators that use rating systems that rank, order or score given categories of attributes. An example might be an </w:t>
      </w:r>
      <w:r>
        <w:rPr>
          <w:b/>
          <w:bCs/>
          <w:lang w:val="en-GB"/>
        </w:rPr>
        <w:t>average</w:t>
      </w:r>
      <w:r>
        <w:rPr>
          <w:lang w:val="en-GB"/>
        </w:rPr>
        <w:t xml:space="preserve">, as follows: “With regard to responsiveness to their own needs, on a scale from 1 to 10, people in rural areas give an average score of 2.5 to central government and 6.2 to their local council”.  Another alternative is to present a result as a </w:t>
      </w:r>
      <w:r>
        <w:rPr>
          <w:b/>
          <w:bCs/>
          <w:lang w:val="en-GB"/>
        </w:rPr>
        <w:t>distribution</w:t>
      </w:r>
      <w:r>
        <w:rPr>
          <w:lang w:val="en-GB"/>
        </w:rPr>
        <w:t>, as follows:</w:t>
      </w:r>
      <w:r>
        <w:rPr>
          <w:b/>
          <w:bCs/>
          <w:lang w:val="en-GB"/>
        </w:rPr>
        <w:t xml:space="preserve"> </w:t>
      </w:r>
      <w:r>
        <w:rPr>
          <w:lang w:val="en-GB"/>
        </w:rPr>
        <w:t xml:space="preserve">“With regard to responsiveness to their own needs, the proportion of people in rural areas who rate central government 3 or less is 60 per cent, and the proportion who rate their local council 5 or better is 65 per cent”. A special variant of a distribution is captured by the </w:t>
      </w:r>
      <w:r>
        <w:rPr>
          <w:b/>
          <w:bCs/>
          <w:lang w:val="en-GB"/>
        </w:rPr>
        <w:t>Gini Coefficient</w:t>
      </w:r>
      <w:r>
        <w:rPr>
          <w:lang w:val="en-GB"/>
        </w:rPr>
        <w:t>, which measures dispersion on a scale from 0 to 1. Where all observations are the same, the Gini coefficient is 0; where they are all different the Gini is 1.</w:t>
      </w:r>
    </w:p>
    <w:p w14:paraId="0F72100D" w14:textId="77777777" w:rsidR="00D65D8F" w:rsidRDefault="00D65D8F" w:rsidP="00624E20">
      <w:pPr>
        <w:jc w:val="both"/>
        <w:rPr>
          <w:lang w:val="en-GB"/>
        </w:rPr>
      </w:pPr>
      <w:r>
        <w:rPr>
          <w:lang w:val="en-GB"/>
        </w:rPr>
        <w:t xml:space="preserve">In the example above, outcome-level change is measured in response to public action. This is done through a “proxy” measure: changing levels of end-user approval (or client satisfaction). Such an indicator is particularly helpful when the public actions involve capacity development or direct public service delivery. The perceptions of end-users regarding public service delivery gets straight to the issue of whether the services are wanted, useful and effectively delivered. The satisfaction of end-users (or clients) has the advantage of some comparability. Results may be compared: </w:t>
      </w:r>
    </w:p>
    <w:p w14:paraId="6512958C" w14:textId="77777777" w:rsidR="00D65D8F" w:rsidRDefault="00D65D8F" w:rsidP="00624E20">
      <w:pPr>
        <w:numPr>
          <w:ilvl w:val="0"/>
          <w:numId w:val="6"/>
        </w:numPr>
        <w:spacing w:after="0" w:line="240" w:lineRule="auto"/>
        <w:jc w:val="both"/>
        <w:rPr>
          <w:lang w:val="en-GB"/>
        </w:rPr>
      </w:pPr>
      <w:r>
        <w:rPr>
          <w:lang w:val="en-GB"/>
        </w:rPr>
        <w:t>Between different kinds of service;</w:t>
      </w:r>
    </w:p>
    <w:p w14:paraId="15000A02" w14:textId="77777777" w:rsidR="00D65D8F" w:rsidRDefault="00D65D8F" w:rsidP="00624E20">
      <w:pPr>
        <w:numPr>
          <w:ilvl w:val="0"/>
          <w:numId w:val="6"/>
        </w:numPr>
        <w:spacing w:after="0" w:line="240" w:lineRule="auto"/>
        <w:jc w:val="both"/>
        <w:rPr>
          <w:lang w:val="en-GB"/>
        </w:rPr>
      </w:pPr>
      <w:r>
        <w:rPr>
          <w:lang w:val="en-GB"/>
        </w:rPr>
        <w:t xml:space="preserve">Between separate locations; </w:t>
      </w:r>
    </w:p>
    <w:p w14:paraId="3D8CA2A7" w14:textId="77777777" w:rsidR="00D65D8F" w:rsidRDefault="00D65D8F" w:rsidP="00624E20">
      <w:pPr>
        <w:numPr>
          <w:ilvl w:val="0"/>
          <w:numId w:val="6"/>
        </w:numPr>
        <w:spacing w:after="0" w:line="240" w:lineRule="auto"/>
        <w:jc w:val="both"/>
        <w:rPr>
          <w:lang w:val="en-GB"/>
        </w:rPr>
      </w:pPr>
      <w:r>
        <w:rPr>
          <w:lang w:val="en-GB"/>
        </w:rPr>
        <w:t>Over time.</w:t>
      </w:r>
    </w:p>
    <w:p w14:paraId="1B72C70C" w14:textId="77777777" w:rsidR="00D65D8F" w:rsidRDefault="00D65D8F" w:rsidP="00624E20">
      <w:pPr>
        <w:spacing w:before="240"/>
        <w:jc w:val="both"/>
        <w:rPr>
          <w:lang w:val="en-GB"/>
        </w:rPr>
      </w:pPr>
      <w:r>
        <w:rPr>
          <w:lang w:val="en-GB"/>
        </w:rPr>
        <w:t>This approach is not without its problems, however. Clients may not always be easy to identify, and their perceptions of satisfaction with services is subject to influences other than the service itself.</w:t>
      </w:r>
    </w:p>
    <w:p w14:paraId="5DACB35D" w14:textId="77777777" w:rsidR="00D65D8F" w:rsidRDefault="00D65D8F" w:rsidP="00624E20">
      <w:pPr>
        <w:jc w:val="both"/>
        <w:rPr>
          <w:b/>
          <w:bCs/>
          <w:lang w:val="en-GB"/>
        </w:rPr>
      </w:pPr>
      <w:r>
        <w:rPr>
          <w:b/>
          <w:bCs/>
          <w:lang w:val="en-GB"/>
        </w:rPr>
        <w:t>Combining qualitative and quantitative</w:t>
      </w:r>
    </w:p>
    <w:p w14:paraId="09D9A041" w14:textId="77777777" w:rsidR="00D65D8F" w:rsidRDefault="00D65D8F" w:rsidP="00624E20">
      <w:pPr>
        <w:jc w:val="both"/>
        <w:rPr>
          <w:lang w:val="en-GB"/>
        </w:rPr>
      </w:pPr>
      <w:r>
        <w:rPr>
          <w:lang w:val="en-GB"/>
        </w:rPr>
        <w:t xml:space="preserve">Indicators may </w:t>
      </w:r>
      <w:r>
        <w:rPr>
          <w:b/>
          <w:bCs/>
          <w:lang w:val="en-GB"/>
        </w:rPr>
        <w:t>combine</w:t>
      </w:r>
      <w:r>
        <w:rPr>
          <w:lang w:val="en-GB"/>
        </w:rPr>
        <w:t xml:space="preserve"> quantitative and qualitative observations. In a programme aimed at increasing access to social services, for example, the indicator includes a baseline in which 10 per cent of people had access to a particular kind of service (now or some time in the past). The target is for 30 per cent to have access to an improved service, by a certain date in the future. In another example, an advocacy activity aimed at policy change may use an indicator that includes observing parliamentary passage of a desirable legal change (yes/no) and that also includes the new law being supported by an increased allocation of 15 per cent more resources than was previously the case, by a certain date. </w:t>
      </w:r>
    </w:p>
    <w:p w14:paraId="0E9A09EB" w14:textId="77777777" w:rsidR="00D65D8F" w:rsidRDefault="00D65D8F" w:rsidP="00624E20">
      <w:pPr>
        <w:jc w:val="both"/>
        <w:rPr>
          <w:lang w:val="en-GB"/>
        </w:rPr>
      </w:pPr>
      <w:r>
        <w:rPr>
          <w:lang w:val="en-GB"/>
        </w:rPr>
        <w:t>An index is a composite indicator, formed by amalgamating two or more different measures into one, such as the Human Development Index. With indices, “weight” must be attributed to components according to their relative importance. In other words, if one of the component attributes is inherently more important than another, it should be assigned a heavier weight or share of the combined measure.</w:t>
      </w:r>
    </w:p>
    <w:p w14:paraId="467B32FE" w14:textId="77777777" w:rsidR="00D65D8F" w:rsidRDefault="00D65D8F" w:rsidP="00624E20">
      <w:pPr>
        <w:jc w:val="both"/>
        <w:rPr>
          <w:lang w:val="en-GB"/>
        </w:rPr>
      </w:pPr>
    </w:p>
    <w:p w14:paraId="7F602412" w14:textId="77777777" w:rsidR="00D65D8F" w:rsidRDefault="00D65D8F" w:rsidP="00624E20">
      <w:pPr>
        <w:jc w:val="both"/>
        <w:rPr>
          <w:lang w:val="en-GB"/>
        </w:rPr>
      </w:pPr>
      <w:r>
        <w:rPr>
          <w:lang w:val="en-GB"/>
        </w:rPr>
        <w:lastRenderedPageBreak/>
        <w:t>An indicator may be expressed as something to be minimized or something to be maximized, e.g. working to maximize the number of doctors per population of 1,000 is the same as working to minimize the number of people per doctor.</w:t>
      </w:r>
    </w:p>
    <w:p w14:paraId="1A56DB6F" w14:textId="77777777" w:rsidR="00D65D8F" w:rsidRPr="00D65D8F" w:rsidRDefault="00D65D8F" w:rsidP="00624E20">
      <w:pPr>
        <w:pStyle w:val="FooterFirst"/>
        <w:keepLines w:val="0"/>
        <w:pBdr>
          <w:bottom w:val="none" w:sz="0" w:space="0" w:color="auto"/>
        </w:pBdr>
        <w:tabs>
          <w:tab w:val="clear" w:pos="4320"/>
          <w:tab w:val="clear" w:pos="8640"/>
        </w:tabs>
        <w:spacing w:before="0"/>
        <w:jc w:val="both"/>
        <w:rPr>
          <w:rFonts w:asciiTheme="minorHAnsi" w:hAnsiTheme="minorHAnsi" w:cstheme="minorHAnsi"/>
          <w:spacing w:val="0"/>
          <w:sz w:val="22"/>
          <w:szCs w:val="22"/>
          <w:lang w:val="en-GB"/>
        </w:rPr>
      </w:pPr>
      <w:r w:rsidRPr="00D65D8F">
        <w:rPr>
          <w:rFonts w:asciiTheme="minorHAnsi" w:hAnsiTheme="minorHAnsi" w:cstheme="minorHAnsi"/>
          <w:spacing w:val="0"/>
          <w:sz w:val="22"/>
          <w:szCs w:val="22"/>
          <w:lang w:val="en-GB"/>
        </w:rPr>
        <w:t>Advocacy and policy results</w:t>
      </w:r>
    </w:p>
    <w:p w14:paraId="021600DD" w14:textId="77777777" w:rsidR="00D65D8F" w:rsidRDefault="00D65D8F" w:rsidP="00624E20">
      <w:pPr>
        <w:spacing w:before="240"/>
        <w:jc w:val="both"/>
        <w:rPr>
          <w:lang w:val="en-GB"/>
        </w:rPr>
      </w:pPr>
      <w:r>
        <w:rPr>
          <w:lang w:val="en-GB"/>
        </w:rPr>
        <w:t>Qualitative assessments are often required when measuring the success of UNDP efforts related to advocacy, coordination and upstream policy advice and dialogue.</w:t>
      </w:r>
    </w:p>
    <w:p w14:paraId="212BDB21" w14:textId="77777777" w:rsidR="00D65D8F" w:rsidRDefault="00D65D8F" w:rsidP="00624E20">
      <w:pPr>
        <w:pStyle w:val="BodyText"/>
        <w:widowControl w:val="0"/>
        <w:spacing w:after="0"/>
        <w:jc w:val="both"/>
        <w:rPr>
          <w:rFonts w:ascii="CG Times" w:hAnsi="CG Times"/>
          <w:b/>
          <w:bCs/>
          <w:i/>
          <w:iCs/>
          <w:lang w:val="en-G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030"/>
      </w:tblGrid>
      <w:tr w:rsidR="00D65D8F" w:rsidRPr="00D65D8F" w14:paraId="62F80150" w14:textId="77777777" w:rsidTr="0059109A">
        <w:trPr>
          <w:cantSplit/>
        </w:trPr>
        <w:tc>
          <w:tcPr>
            <w:tcW w:w="9090" w:type="dxa"/>
            <w:gridSpan w:val="2"/>
            <w:tcBorders>
              <w:top w:val="single" w:sz="4" w:space="0" w:color="auto"/>
              <w:left w:val="single" w:sz="4" w:space="0" w:color="auto"/>
              <w:bottom w:val="single" w:sz="4" w:space="0" w:color="auto"/>
              <w:right w:val="single" w:sz="4" w:space="0" w:color="auto"/>
            </w:tcBorders>
          </w:tcPr>
          <w:p w14:paraId="2A82475A" w14:textId="2A8F7D89"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2"/>
                <w:szCs w:val="22"/>
                <w:lang w:val="en-GB"/>
              </w:rPr>
              <w:t>Qualitative observation of advocacy and upstream policy results</w:t>
            </w:r>
          </w:p>
        </w:tc>
      </w:tr>
      <w:tr w:rsidR="00D65D8F" w:rsidRPr="00D65D8F" w14:paraId="24F53417" w14:textId="77777777" w:rsidTr="0059109A">
        <w:tc>
          <w:tcPr>
            <w:tcW w:w="3060" w:type="dxa"/>
            <w:tcBorders>
              <w:top w:val="single" w:sz="4" w:space="0" w:color="auto"/>
              <w:left w:val="single" w:sz="4" w:space="0" w:color="auto"/>
              <w:bottom w:val="single" w:sz="4" w:space="0" w:color="auto"/>
              <w:right w:val="single" w:sz="4" w:space="0" w:color="auto"/>
            </w:tcBorders>
          </w:tcPr>
          <w:p w14:paraId="5F574E0D"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Policy result type</w:t>
            </w:r>
          </w:p>
        </w:tc>
        <w:tc>
          <w:tcPr>
            <w:tcW w:w="6030" w:type="dxa"/>
            <w:tcBorders>
              <w:top w:val="single" w:sz="4" w:space="0" w:color="auto"/>
              <w:left w:val="single" w:sz="4" w:space="0" w:color="auto"/>
              <w:bottom w:val="single" w:sz="4" w:space="0" w:color="auto"/>
              <w:right w:val="single" w:sz="4" w:space="0" w:color="auto"/>
            </w:tcBorders>
          </w:tcPr>
          <w:p w14:paraId="335A2975"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 xml:space="preserve">What can concretely be observed, Data sources </w:t>
            </w:r>
          </w:p>
        </w:tc>
      </w:tr>
      <w:tr w:rsidR="00D65D8F" w:rsidRPr="00D65D8F" w14:paraId="5BFA7684" w14:textId="77777777" w:rsidTr="0059109A">
        <w:tc>
          <w:tcPr>
            <w:tcW w:w="3060" w:type="dxa"/>
            <w:tcBorders>
              <w:top w:val="single" w:sz="4" w:space="0" w:color="auto"/>
              <w:left w:val="single" w:sz="4" w:space="0" w:color="auto"/>
              <w:bottom w:val="single" w:sz="4" w:space="0" w:color="auto"/>
              <w:right w:val="single" w:sz="4" w:space="0" w:color="auto"/>
            </w:tcBorders>
          </w:tcPr>
          <w:p w14:paraId="6DDC0DE0"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Change in policy priorities</w:t>
            </w:r>
          </w:p>
        </w:tc>
        <w:tc>
          <w:tcPr>
            <w:tcW w:w="6030" w:type="dxa"/>
            <w:tcBorders>
              <w:top w:val="single" w:sz="4" w:space="0" w:color="auto"/>
              <w:left w:val="single" w:sz="4" w:space="0" w:color="auto"/>
              <w:bottom w:val="single" w:sz="4" w:space="0" w:color="auto"/>
              <w:right w:val="single" w:sz="4" w:space="0" w:color="auto"/>
            </w:tcBorders>
          </w:tcPr>
          <w:p w14:paraId="2E0D3B12" w14:textId="77777777" w:rsidR="00D65D8F" w:rsidRPr="00D65D8F" w:rsidRDefault="00D65D8F" w:rsidP="00624E20">
            <w:pPr>
              <w:pStyle w:val="BodyText"/>
              <w:widowControl w:val="0"/>
              <w:numPr>
                <w:ilvl w:val="0"/>
                <w:numId w:val="1"/>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Change in relative shares/composition of budget</w:t>
            </w:r>
          </w:p>
          <w:p w14:paraId="4C9FDC35" w14:textId="77777777" w:rsidR="00D65D8F" w:rsidRPr="00D65D8F" w:rsidRDefault="00D65D8F" w:rsidP="00624E20">
            <w:pPr>
              <w:pStyle w:val="BodyText"/>
              <w:widowControl w:val="0"/>
              <w:numPr>
                <w:ilvl w:val="0"/>
                <w:numId w:val="1"/>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 xml:space="preserve">Cabinet decision, ministerial policy declarations </w:t>
            </w:r>
          </w:p>
          <w:p w14:paraId="2BCFBFB6" w14:textId="77777777" w:rsidR="00D65D8F" w:rsidRPr="00D65D8F" w:rsidRDefault="00D65D8F" w:rsidP="00624E20">
            <w:pPr>
              <w:pStyle w:val="BodyText"/>
              <w:widowControl w:val="0"/>
              <w:numPr>
                <w:ilvl w:val="0"/>
                <w:numId w:val="1"/>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Accession/signature of UN conventions and international accords</w:t>
            </w:r>
          </w:p>
        </w:tc>
      </w:tr>
      <w:tr w:rsidR="00D65D8F" w:rsidRPr="00D65D8F" w14:paraId="075E249E" w14:textId="77777777" w:rsidTr="0059109A">
        <w:tc>
          <w:tcPr>
            <w:tcW w:w="3060" w:type="dxa"/>
            <w:tcBorders>
              <w:top w:val="single" w:sz="4" w:space="0" w:color="auto"/>
              <w:left w:val="single" w:sz="4" w:space="0" w:color="auto"/>
              <w:bottom w:val="single" w:sz="4" w:space="0" w:color="auto"/>
              <w:right w:val="single" w:sz="4" w:space="0" w:color="auto"/>
            </w:tcBorders>
          </w:tcPr>
          <w:p w14:paraId="32A19825"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Enactment of new legislation</w:t>
            </w:r>
          </w:p>
        </w:tc>
        <w:tc>
          <w:tcPr>
            <w:tcW w:w="6030" w:type="dxa"/>
            <w:tcBorders>
              <w:top w:val="single" w:sz="4" w:space="0" w:color="auto"/>
              <w:left w:val="single" w:sz="4" w:space="0" w:color="auto"/>
              <w:bottom w:val="single" w:sz="4" w:space="0" w:color="auto"/>
              <w:right w:val="single" w:sz="4" w:space="0" w:color="auto"/>
            </w:tcBorders>
          </w:tcPr>
          <w:p w14:paraId="7C569662" w14:textId="77777777" w:rsidR="00D65D8F" w:rsidRPr="00D65D8F" w:rsidRDefault="00D65D8F" w:rsidP="00624E20">
            <w:pPr>
              <w:pStyle w:val="BodyText"/>
              <w:widowControl w:val="0"/>
              <w:numPr>
                <w:ilvl w:val="0"/>
                <w:numId w:val="2"/>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Passage by legislative body, confirmed for example by the Parliamentary Gazette or Hansard</w:t>
            </w:r>
          </w:p>
          <w:p w14:paraId="20D430BA" w14:textId="77777777" w:rsidR="00D65D8F" w:rsidRPr="00D65D8F" w:rsidRDefault="00D65D8F" w:rsidP="00624E20">
            <w:pPr>
              <w:pStyle w:val="BodyText"/>
              <w:widowControl w:val="0"/>
              <w:numPr>
                <w:ilvl w:val="0"/>
                <w:numId w:val="2"/>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Record of Cabinet decisions</w:t>
            </w:r>
          </w:p>
        </w:tc>
      </w:tr>
      <w:tr w:rsidR="00D65D8F" w:rsidRPr="00D65D8F" w14:paraId="6FFEC684" w14:textId="77777777" w:rsidTr="00D65D8F">
        <w:trPr>
          <w:cantSplit/>
          <w:trHeight w:val="1808"/>
        </w:trPr>
        <w:tc>
          <w:tcPr>
            <w:tcW w:w="3060" w:type="dxa"/>
            <w:tcBorders>
              <w:top w:val="single" w:sz="4" w:space="0" w:color="auto"/>
              <w:left w:val="single" w:sz="4" w:space="0" w:color="auto"/>
              <w:bottom w:val="single" w:sz="4" w:space="0" w:color="auto"/>
              <w:right w:val="single" w:sz="4" w:space="0" w:color="auto"/>
            </w:tcBorders>
          </w:tcPr>
          <w:p w14:paraId="41AF7B18"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Establishment of new institutions, practices and programmes</w:t>
            </w:r>
          </w:p>
        </w:tc>
        <w:tc>
          <w:tcPr>
            <w:tcW w:w="6030" w:type="dxa"/>
            <w:tcBorders>
              <w:top w:val="single" w:sz="4" w:space="0" w:color="auto"/>
              <w:left w:val="single" w:sz="4" w:space="0" w:color="auto"/>
              <w:bottom w:val="single" w:sz="4" w:space="0" w:color="auto"/>
              <w:right w:val="single" w:sz="4" w:space="0" w:color="auto"/>
            </w:tcBorders>
          </w:tcPr>
          <w:p w14:paraId="04121C51"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Establishment of posts</w:t>
            </w:r>
          </w:p>
          <w:p w14:paraId="45D505AD"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Allocation of budget</w:t>
            </w:r>
          </w:p>
          <w:p w14:paraId="184784CF"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Commencement/availability of service</w:t>
            </w:r>
          </w:p>
          <w:p w14:paraId="0ABEAD34"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Revision of public service code</w:t>
            </w:r>
          </w:p>
          <w:p w14:paraId="5007599D"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Conditions and prices of service delivery</w:t>
            </w:r>
          </w:p>
          <w:p w14:paraId="4505BEF1"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Client charter commitments</w:t>
            </w:r>
          </w:p>
          <w:p w14:paraId="087AF467" w14:textId="77777777" w:rsidR="00D65D8F" w:rsidRPr="00D65D8F" w:rsidRDefault="00D65D8F" w:rsidP="00624E20">
            <w:pPr>
              <w:pStyle w:val="BodyText"/>
              <w:widowControl w:val="0"/>
              <w:numPr>
                <w:ilvl w:val="0"/>
                <w:numId w:val="3"/>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Client satisfaction levels (as surveyed)</w:t>
            </w:r>
          </w:p>
        </w:tc>
      </w:tr>
      <w:tr w:rsidR="00D65D8F" w:rsidRPr="00D65D8F" w14:paraId="259D07B4" w14:textId="77777777" w:rsidTr="0059109A">
        <w:tc>
          <w:tcPr>
            <w:tcW w:w="3060" w:type="dxa"/>
            <w:tcBorders>
              <w:top w:val="single" w:sz="4" w:space="0" w:color="auto"/>
              <w:left w:val="single" w:sz="4" w:space="0" w:color="auto"/>
              <w:bottom w:val="single" w:sz="4" w:space="0" w:color="auto"/>
              <w:right w:val="single" w:sz="4" w:space="0" w:color="auto"/>
            </w:tcBorders>
          </w:tcPr>
          <w:p w14:paraId="1C12B183"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Access to information</w:t>
            </w:r>
          </w:p>
        </w:tc>
        <w:tc>
          <w:tcPr>
            <w:tcW w:w="6030" w:type="dxa"/>
            <w:tcBorders>
              <w:top w:val="single" w:sz="4" w:space="0" w:color="auto"/>
              <w:left w:val="single" w:sz="4" w:space="0" w:color="auto"/>
              <w:bottom w:val="single" w:sz="4" w:space="0" w:color="auto"/>
              <w:right w:val="single" w:sz="4" w:space="0" w:color="auto"/>
            </w:tcBorders>
          </w:tcPr>
          <w:p w14:paraId="1430B64D" w14:textId="77777777" w:rsidR="00D65D8F" w:rsidRPr="00D65D8F" w:rsidRDefault="00D65D8F" w:rsidP="00624E20">
            <w:pPr>
              <w:pStyle w:val="BodyText"/>
              <w:widowControl w:val="0"/>
              <w:numPr>
                <w:ilvl w:val="0"/>
                <w:numId w:val="4"/>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Availability of publications, records in print, on Internet</w:t>
            </w:r>
          </w:p>
          <w:p w14:paraId="2BCE54EE" w14:textId="77777777" w:rsidR="00D65D8F" w:rsidRPr="00D65D8F" w:rsidRDefault="00D65D8F" w:rsidP="00624E20">
            <w:pPr>
              <w:pStyle w:val="BodyText"/>
              <w:widowControl w:val="0"/>
              <w:numPr>
                <w:ilvl w:val="0"/>
                <w:numId w:val="4"/>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Access-to-information laws passed</w:t>
            </w:r>
          </w:p>
        </w:tc>
      </w:tr>
      <w:tr w:rsidR="00D65D8F" w:rsidRPr="00D65D8F" w14:paraId="36F8559C" w14:textId="77777777" w:rsidTr="0059109A">
        <w:tc>
          <w:tcPr>
            <w:tcW w:w="3060" w:type="dxa"/>
            <w:tcBorders>
              <w:top w:val="single" w:sz="4" w:space="0" w:color="auto"/>
              <w:left w:val="single" w:sz="4" w:space="0" w:color="auto"/>
              <w:bottom w:val="single" w:sz="4" w:space="0" w:color="auto"/>
              <w:right w:val="single" w:sz="4" w:space="0" w:color="auto"/>
            </w:tcBorders>
          </w:tcPr>
          <w:p w14:paraId="143D44AF" w14:textId="77777777" w:rsidR="00D65D8F" w:rsidRPr="00D65D8F" w:rsidRDefault="00D65D8F" w:rsidP="00624E20">
            <w:pPr>
              <w:pStyle w:val="BodyText"/>
              <w:widowControl w:val="0"/>
              <w:spacing w:after="0" w:line="240" w:lineRule="auto"/>
              <w:jc w:val="both"/>
              <w:rPr>
                <w:rFonts w:asciiTheme="minorHAnsi" w:hAnsiTheme="minorHAnsi" w:cstheme="minorHAnsi"/>
                <w:b/>
                <w:bCs/>
                <w:sz w:val="20"/>
                <w:szCs w:val="20"/>
                <w:lang w:val="en-GB"/>
              </w:rPr>
            </w:pPr>
            <w:r w:rsidRPr="00D65D8F">
              <w:rPr>
                <w:rFonts w:asciiTheme="minorHAnsi" w:hAnsiTheme="minorHAnsi" w:cstheme="minorHAnsi"/>
                <w:b/>
                <w:bCs/>
                <w:sz w:val="20"/>
                <w:szCs w:val="20"/>
                <w:lang w:val="en-GB"/>
              </w:rPr>
              <w:t>Participation in decision-making</w:t>
            </w:r>
          </w:p>
        </w:tc>
        <w:tc>
          <w:tcPr>
            <w:tcW w:w="6030" w:type="dxa"/>
            <w:tcBorders>
              <w:top w:val="single" w:sz="4" w:space="0" w:color="auto"/>
              <w:left w:val="single" w:sz="4" w:space="0" w:color="auto"/>
              <w:bottom w:val="single" w:sz="4" w:space="0" w:color="auto"/>
              <w:right w:val="single" w:sz="4" w:space="0" w:color="auto"/>
            </w:tcBorders>
          </w:tcPr>
          <w:p w14:paraId="0D809B35" w14:textId="77777777" w:rsidR="00D65D8F" w:rsidRPr="00D65D8F" w:rsidRDefault="00D65D8F" w:rsidP="00624E20">
            <w:pPr>
              <w:pStyle w:val="BodyText"/>
              <w:widowControl w:val="0"/>
              <w:numPr>
                <w:ilvl w:val="0"/>
                <w:numId w:val="5"/>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 xml:space="preserve">Number of civil society organizations (CSOs) invited to comment on policy drafts </w:t>
            </w:r>
          </w:p>
          <w:p w14:paraId="19CF0B7C" w14:textId="77777777" w:rsidR="00D65D8F" w:rsidRPr="00D65D8F" w:rsidRDefault="00D65D8F" w:rsidP="00624E20">
            <w:pPr>
              <w:pStyle w:val="BodyText"/>
              <w:widowControl w:val="0"/>
              <w:numPr>
                <w:ilvl w:val="0"/>
                <w:numId w:val="5"/>
              </w:numPr>
              <w:spacing w:after="0" w:line="240" w:lineRule="auto"/>
              <w:jc w:val="both"/>
              <w:rPr>
                <w:rFonts w:asciiTheme="minorHAnsi" w:hAnsiTheme="minorHAnsi" w:cstheme="minorHAnsi"/>
                <w:sz w:val="20"/>
                <w:szCs w:val="20"/>
                <w:lang w:val="en-GB"/>
              </w:rPr>
            </w:pPr>
            <w:r w:rsidRPr="00D65D8F">
              <w:rPr>
                <w:rFonts w:asciiTheme="minorHAnsi" w:hAnsiTheme="minorHAnsi" w:cstheme="minorHAnsi"/>
                <w:sz w:val="20"/>
                <w:szCs w:val="20"/>
                <w:lang w:val="en-GB"/>
              </w:rPr>
              <w:t>Discussion forums convened</w:t>
            </w:r>
          </w:p>
        </w:tc>
      </w:tr>
    </w:tbl>
    <w:p w14:paraId="6FF91909" w14:textId="77777777" w:rsidR="00D65D8F" w:rsidRDefault="00D65D8F" w:rsidP="00624E20">
      <w:pPr>
        <w:pStyle w:val="BodyText"/>
        <w:widowControl w:val="0"/>
        <w:spacing w:after="0"/>
        <w:jc w:val="both"/>
        <w:rPr>
          <w:lang w:val="en-GB"/>
        </w:rPr>
      </w:pPr>
    </w:p>
    <w:p w14:paraId="42426688" w14:textId="7DAA07DA" w:rsidR="00D65D8F" w:rsidRDefault="00D65D8F" w:rsidP="00624E20">
      <w:pPr>
        <w:jc w:val="both"/>
        <w:rPr>
          <w:lang w:val="en-GB"/>
        </w:rPr>
      </w:pPr>
      <w:r>
        <w:rPr>
          <w:lang w:val="en-GB"/>
        </w:rPr>
        <w:t xml:space="preserve">If indicators are multi-dimensional, they often need to be </w:t>
      </w:r>
      <w:r>
        <w:rPr>
          <w:b/>
          <w:bCs/>
          <w:lang w:val="en-GB"/>
        </w:rPr>
        <w:t>disaggregated</w:t>
      </w:r>
      <w:r>
        <w:rPr>
          <w:lang w:val="en-GB"/>
        </w:rPr>
        <w:t xml:space="preserve">, or broken down, in order to reveal differences between their various components. </w:t>
      </w:r>
      <w:r w:rsidR="004852BD">
        <w:rPr>
          <w:lang w:val="en-GB"/>
        </w:rPr>
        <w:t>These separate findings</w:t>
      </w:r>
      <w:r>
        <w:rPr>
          <w:lang w:val="en-GB"/>
        </w:rPr>
        <w:t xml:space="preserve"> related to gender, geographic location, socio-economic group (age, ethnicity, religion, income level). The level of disaggregation should reflect the area of operation or target group pertaining to a goal or set of interventions. </w:t>
      </w:r>
    </w:p>
    <w:p w14:paraId="423CFF23" w14:textId="6A43F593" w:rsidR="00EA6C84" w:rsidRDefault="00EA6C84" w:rsidP="00624E20">
      <w:pPr>
        <w:jc w:val="both"/>
        <w:rPr>
          <w:b/>
          <w:bCs/>
          <w:u w:val="single"/>
        </w:rPr>
      </w:pPr>
    </w:p>
    <w:p w14:paraId="4C310AA1" w14:textId="1071907E" w:rsidR="00EA6C84" w:rsidRDefault="00EA6C84" w:rsidP="00624E20">
      <w:pPr>
        <w:jc w:val="both"/>
        <w:rPr>
          <w:b/>
          <w:bCs/>
          <w:u w:val="single"/>
        </w:rPr>
      </w:pPr>
    </w:p>
    <w:p w14:paraId="6FC0E89E" w14:textId="77777777" w:rsidR="00EA6C84" w:rsidRPr="00EA6C84" w:rsidRDefault="00EA6C84" w:rsidP="00624E20">
      <w:pPr>
        <w:jc w:val="both"/>
        <w:rPr>
          <w:b/>
          <w:bCs/>
          <w:u w:val="single"/>
        </w:rPr>
      </w:pPr>
    </w:p>
    <w:sectPr w:rsidR="00EA6C84" w:rsidRPr="00EA6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5FA2" w14:textId="77777777" w:rsidR="00EA3EFB" w:rsidRDefault="00EA3EFB" w:rsidP="00E14898">
      <w:pPr>
        <w:spacing w:after="0" w:line="240" w:lineRule="auto"/>
      </w:pPr>
      <w:r>
        <w:separator/>
      </w:r>
    </w:p>
  </w:endnote>
  <w:endnote w:type="continuationSeparator" w:id="0">
    <w:p w14:paraId="1B399D84" w14:textId="77777777" w:rsidR="00EA3EFB" w:rsidRDefault="00EA3EFB" w:rsidP="00E1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1ADB8" w14:textId="77777777" w:rsidR="00EA3EFB" w:rsidRDefault="00EA3EFB" w:rsidP="00E14898">
      <w:pPr>
        <w:spacing w:after="0" w:line="240" w:lineRule="auto"/>
      </w:pPr>
      <w:r>
        <w:separator/>
      </w:r>
    </w:p>
  </w:footnote>
  <w:footnote w:type="continuationSeparator" w:id="0">
    <w:p w14:paraId="7BCBD3C4" w14:textId="77777777" w:rsidR="00EA3EFB" w:rsidRDefault="00EA3EFB" w:rsidP="00E14898">
      <w:pPr>
        <w:spacing w:after="0" w:line="240" w:lineRule="auto"/>
      </w:pPr>
      <w:r>
        <w:continuationSeparator/>
      </w:r>
    </w:p>
  </w:footnote>
  <w:footnote w:id="1">
    <w:p w14:paraId="5C9897E1" w14:textId="72B0B1AB" w:rsidR="00B27C61" w:rsidRDefault="00B27C61">
      <w:pPr>
        <w:pStyle w:val="FootnoteText"/>
      </w:pPr>
      <w:r>
        <w:rPr>
          <w:rStyle w:val="FootnoteReference"/>
        </w:rPr>
        <w:footnoteRef/>
      </w:r>
      <w:r>
        <w:t xml:space="preserve"> </w:t>
      </w:r>
      <w:r w:rsidRPr="00E14898">
        <w:t>http://web.undp.org/evaluation/documents/methodology/rbm/Indicators-Paperl.doc</w:t>
      </w:r>
    </w:p>
  </w:footnote>
  <w:footnote w:id="2">
    <w:p w14:paraId="66A31ACF" w14:textId="76464D6B" w:rsidR="00E14898" w:rsidRDefault="00E14898">
      <w:pPr>
        <w:pStyle w:val="FootnoteText"/>
      </w:pPr>
      <w:r>
        <w:rPr>
          <w:rStyle w:val="FootnoteReference"/>
        </w:rPr>
        <w:footnoteRef/>
      </w:r>
      <w:r>
        <w:t xml:space="preserve"> </w:t>
      </w:r>
      <w:r w:rsidRPr="00E14898">
        <w:t>http://web.undp.org/evaluation/documents/methodology/rbm/Indicators-Paperl.doc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280"/>
    <w:multiLevelType w:val="hybridMultilevel"/>
    <w:tmpl w:val="38F2E8CE"/>
    <w:lvl w:ilvl="0" w:tplc="F056D5C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23C61D0"/>
    <w:multiLevelType w:val="hybridMultilevel"/>
    <w:tmpl w:val="8904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10C7C"/>
    <w:multiLevelType w:val="hybridMultilevel"/>
    <w:tmpl w:val="66A66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10001"/>
    <w:multiLevelType w:val="hybridMultilevel"/>
    <w:tmpl w:val="C374EED8"/>
    <w:lvl w:ilvl="0" w:tplc="F056D5C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20021DAD"/>
    <w:multiLevelType w:val="hybridMultilevel"/>
    <w:tmpl w:val="16B45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1DA2"/>
    <w:multiLevelType w:val="hybridMultilevel"/>
    <w:tmpl w:val="26E6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55198"/>
    <w:multiLevelType w:val="hybridMultilevel"/>
    <w:tmpl w:val="02F6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57B93"/>
    <w:multiLevelType w:val="hybridMultilevel"/>
    <w:tmpl w:val="A7586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630EB"/>
    <w:multiLevelType w:val="hybridMultilevel"/>
    <w:tmpl w:val="E1669F9E"/>
    <w:lvl w:ilvl="0" w:tplc="F056D5C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179026C"/>
    <w:multiLevelType w:val="hybridMultilevel"/>
    <w:tmpl w:val="43D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E7AAF"/>
    <w:multiLevelType w:val="hybridMultilevel"/>
    <w:tmpl w:val="8E6A2130"/>
    <w:lvl w:ilvl="0" w:tplc="BA50372A">
      <w:start w:val="1"/>
      <w:numFmt w:val="bullet"/>
      <w:pStyle w:val="Index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E271F"/>
    <w:multiLevelType w:val="hybridMultilevel"/>
    <w:tmpl w:val="17A6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132EC"/>
    <w:multiLevelType w:val="hybridMultilevel"/>
    <w:tmpl w:val="7BD4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51D75"/>
    <w:multiLevelType w:val="hybridMultilevel"/>
    <w:tmpl w:val="8FB6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216F62"/>
    <w:multiLevelType w:val="hybridMultilevel"/>
    <w:tmpl w:val="92461F12"/>
    <w:lvl w:ilvl="0" w:tplc="F056D5C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7EBD7739"/>
    <w:multiLevelType w:val="hybridMultilevel"/>
    <w:tmpl w:val="26BEBD12"/>
    <w:lvl w:ilvl="0" w:tplc="F056D5C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abstractNumId w:val="3"/>
  </w:num>
  <w:num w:numId="2">
    <w:abstractNumId w:val="8"/>
  </w:num>
  <w:num w:numId="3">
    <w:abstractNumId w:val="15"/>
  </w:num>
  <w:num w:numId="4">
    <w:abstractNumId w:val="0"/>
  </w:num>
  <w:num w:numId="5">
    <w:abstractNumId w:val="14"/>
  </w:num>
  <w:num w:numId="6">
    <w:abstractNumId w:val="5"/>
  </w:num>
  <w:num w:numId="7">
    <w:abstractNumId w:val="1"/>
  </w:num>
  <w:num w:numId="8">
    <w:abstractNumId w:val="6"/>
  </w:num>
  <w:num w:numId="9">
    <w:abstractNumId w:val="10"/>
  </w:num>
  <w:num w:numId="10">
    <w:abstractNumId w:val="13"/>
  </w:num>
  <w:num w:numId="11">
    <w:abstractNumId w:val="2"/>
  </w:num>
  <w:num w:numId="12">
    <w:abstractNumId w:val="11"/>
  </w:num>
  <w:num w:numId="13">
    <w:abstractNumId w:val="7"/>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8A"/>
    <w:rsid w:val="00081C35"/>
    <w:rsid w:val="000969E1"/>
    <w:rsid w:val="000A0249"/>
    <w:rsid w:val="0019735D"/>
    <w:rsid w:val="001A061F"/>
    <w:rsid w:val="002170D1"/>
    <w:rsid w:val="00242CD9"/>
    <w:rsid w:val="002C14E0"/>
    <w:rsid w:val="003B5936"/>
    <w:rsid w:val="003D7421"/>
    <w:rsid w:val="00455670"/>
    <w:rsid w:val="00476C74"/>
    <w:rsid w:val="00484956"/>
    <w:rsid w:val="004852BD"/>
    <w:rsid w:val="00551F01"/>
    <w:rsid w:val="005B6E59"/>
    <w:rsid w:val="005C3AA8"/>
    <w:rsid w:val="005F5B96"/>
    <w:rsid w:val="0060582B"/>
    <w:rsid w:val="006174DB"/>
    <w:rsid w:val="00624E20"/>
    <w:rsid w:val="006719B6"/>
    <w:rsid w:val="00683595"/>
    <w:rsid w:val="006A6A14"/>
    <w:rsid w:val="0073208C"/>
    <w:rsid w:val="007A26AA"/>
    <w:rsid w:val="008B7627"/>
    <w:rsid w:val="008E4DF5"/>
    <w:rsid w:val="008F7558"/>
    <w:rsid w:val="00A0699E"/>
    <w:rsid w:val="00A16224"/>
    <w:rsid w:val="00A26757"/>
    <w:rsid w:val="00A80860"/>
    <w:rsid w:val="00B01F6B"/>
    <w:rsid w:val="00B27C61"/>
    <w:rsid w:val="00B32EDB"/>
    <w:rsid w:val="00BB2C8A"/>
    <w:rsid w:val="00BB7C99"/>
    <w:rsid w:val="00C80EE6"/>
    <w:rsid w:val="00CC0B3F"/>
    <w:rsid w:val="00CD24BB"/>
    <w:rsid w:val="00D65D8F"/>
    <w:rsid w:val="00D85F0D"/>
    <w:rsid w:val="00E14898"/>
    <w:rsid w:val="00EA3EFB"/>
    <w:rsid w:val="00EA6C84"/>
    <w:rsid w:val="00EB5AAB"/>
    <w:rsid w:val="00EE4F37"/>
    <w:rsid w:val="00F43DA7"/>
    <w:rsid w:val="00F95D5D"/>
    <w:rsid w:val="00FF3B8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064C"/>
  <w15:docId w15:val="{DB8E01A9-B314-421F-8ADD-428C42CF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D65D8F"/>
    <w:pPr>
      <w:keepNext/>
      <w:keepLines/>
      <w:spacing w:before="140" w:after="0" w:line="220" w:lineRule="atLeast"/>
      <w:outlineLvl w:val="1"/>
    </w:pPr>
    <w:rPr>
      <w:rFonts w:ascii="Arial" w:eastAsia="Times New Roman" w:hAnsi="Arial" w:cs="Arial"/>
      <w:b/>
      <w:bCs/>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0D"/>
    <w:rPr>
      <w:rFonts w:ascii="Segoe UI" w:hAnsi="Segoe UI" w:cs="Segoe UI"/>
      <w:sz w:val="18"/>
      <w:szCs w:val="18"/>
    </w:rPr>
  </w:style>
  <w:style w:type="character" w:customStyle="1" w:styleId="Heading2Char">
    <w:name w:val="Heading 2 Char"/>
    <w:basedOn w:val="DefaultParagraphFont"/>
    <w:link w:val="Heading2"/>
    <w:rsid w:val="00D65D8F"/>
    <w:rPr>
      <w:rFonts w:ascii="Arial" w:eastAsia="Times New Roman" w:hAnsi="Arial" w:cs="Arial"/>
      <w:b/>
      <w:bCs/>
      <w:spacing w:val="-4"/>
      <w:kern w:val="28"/>
    </w:rPr>
  </w:style>
  <w:style w:type="paragraph" w:styleId="BodyText">
    <w:name w:val="Body Text"/>
    <w:basedOn w:val="Normal"/>
    <w:link w:val="BodyTextChar"/>
    <w:semiHidden/>
    <w:rsid w:val="00D65D8F"/>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65D8F"/>
    <w:rPr>
      <w:rFonts w:ascii="Times New Roman" w:eastAsia="Times New Roman" w:hAnsi="Times New Roman" w:cs="Times New Roman"/>
      <w:sz w:val="24"/>
      <w:szCs w:val="24"/>
    </w:rPr>
  </w:style>
  <w:style w:type="paragraph" w:customStyle="1" w:styleId="BodyTextKeep">
    <w:name w:val="Body Text Keep"/>
    <w:basedOn w:val="BodyText"/>
    <w:rsid w:val="00D65D8F"/>
    <w:pPr>
      <w:keepNext/>
    </w:pPr>
  </w:style>
  <w:style w:type="paragraph" w:styleId="Footer">
    <w:name w:val="footer"/>
    <w:basedOn w:val="Normal"/>
    <w:link w:val="FooterChar"/>
    <w:semiHidden/>
    <w:rsid w:val="00D65D8F"/>
    <w:pPr>
      <w:keepLines/>
      <w:tabs>
        <w:tab w:val="center" w:pos="4320"/>
        <w:tab w:val="right" w:pos="8640"/>
      </w:tabs>
      <w:spacing w:after="0" w:line="240" w:lineRule="auto"/>
    </w:pPr>
    <w:rPr>
      <w:rFonts w:ascii="Arial" w:eastAsia="Times New Roman" w:hAnsi="Arial" w:cs="Arial"/>
      <w:spacing w:val="-4"/>
      <w:sz w:val="24"/>
      <w:szCs w:val="24"/>
    </w:rPr>
  </w:style>
  <w:style w:type="character" w:customStyle="1" w:styleId="FooterChar">
    <w:name w:val="Footer Char"/>
    <w:basedOn w:val="DefaultParagraphFont"/>
    <w:link w:val="Footer"/>
    <w:semiHidden/>
    <w:rsid w:val="00D65D8F"/>
    <w:rPr>
      <w:rFonts w:ascii="Arial" w:eastAsia="Times New Roman" w:hAnsi="Arial" w:cs="Arial"/>
      <w:spacing w:val="-4"/>
      <w:sz w:val="24"/>
      <w:szCs w:val="24"/>
    </w:rPr>
  </w:style>
  <w:style w:type="paragraph" w:styleId="FootnoteText">
    <w:name w:val="footnote text"/>
    <w:basedOn w:val="Normal"/>
    <w:link w:val="FootnoteTextChar"/>
    <w:semiHidden/>
    <w:rsid w:val="00D65D8F"/>
    <w:pPr>
      <w:keepLines/>
      <w:spacing w:after="0" w:line="220" w:lineRule="atLeast"/>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semiHidden/>
    <w:rsid w:val="00D65D8F"/>
    <w:rPr>
      <w:rFonts w:ascii="Times New Roman" w:eastAsia="Times New Roman" w:hAnsi="Times New Roman" w:cs="Times New Roman"/>
      <w:sz w:val="18"/>
      <w:szCs w:val="18"/>
    </w:rPr>
  </w:style>
  <w:style w:type="paragraph" w:styleId="Index2">
    <w:name w:val="index 2"/>
    <w:basedOn w:val="Normal"/>
    <w:autoRedefine/>
    <w:semiHidden/>
    <w:rsid w:val="00476C74"/>
    <w:pPr>
      <w:numPr>
        <w:numId w:val="9"/>
      </w:numPr>
      <w:spacing w:after="0" w:line="240" w:lineRule="auto"/>
    </w:pPr>
    <w:rPr>
      <w:rFonts w:eastAsia="Times New Roman" w:cstheme="minorHAnsi"/>
      <w:lang w:val="en-GB"/>
    </w:rPr>
  </w:style>
  <w:style w:type="paragraph" w:styleId="Index1">
    <w:name w:val="index 1"/>
    <w:basedOn w:val="Normal"/>
    <w:next w:val="Normal"/>
    <w:autoRedefine/>
    <w:uiPriority w:val="99"/>
    <w:semiHidden/>
    <w:unhideWhenUsed/>
    <w:rsid w:val="00D65D8F"/>
    <w:pPr>
      <w:spacing w:after="0" w:line="240" w:lineRule="auto"/>
      <w:ind w:left="220" w:hanging="220"/>
    </w:pPr>
  </w:style>
  <w:style w:type="paragraph" w:styleId="IndexHeading">
    <w:name w:val="index heading"/>
    <w:basedOn w:val="Normal"/>
    <w:next w:val="Index1"/>
    <w:semiHidden/>
    <w:rsid w:val="00D65D8F"/>
    <w:pPr>
      <w:keepNext/>
      <w:spacing w:before="440" w:after="0" w:line="220" w:lineRule="atLeast"/>
    </w:pPr>
    <w:rPr>
      <w:rFonts w:ascii="Arial" w:eastAsia="Times New Roman" w:hAnsi="Arial" w:cs="Arial"/>
      <w:b/>
      <w:bCs/>
      <w:caps/>
      <w:sz w:val="24"/>
      <w:szCs w:val="24"/>
    </w:rPr>
  </w:style>
  <w:style w:type="paragraph" w:customStyle="1" w:styleId="FooterFirst">
    <w:name w:val="Footer First"/>
    <w:basedOn w:val="Footer"/>
    <w:rsid w:val="00D65D8F"/>
    <w:pPr>
      <w:pBdr>
        <w:bottom w:val="single" w:sz="6" w:space="1" w:color="auto"/>
      </w:pBdr>
      <w:spacing w:before="600"/>
    </w:pPr>
    <w:rPr>
      <w:b/>
      <w:bCs/>
    </w:rPr>
  </w:style>
  <w:style w:type="paragraph" w:styleId="NormalWeb">
    <w:name w:val="Normal (Web)"/>
    <w:basedOn w:val="Normal"/>
    <w:semiHidden/>
    <w:rsid w:val="00D65D8F"/>
    <w:pPr>
      <w:spacing w:before="100" w:after="100" w:line="240" w:lineRule="auto"/>
    </w:pPr>
    <w:rPr>
      <w:rFonts w:ascii="Arial Unicode MS" w:eastAsia="Arial Unicode MS" w:hAnsi="Arial Unicode MS" w:cs="Times New Roman"/>
      <w:sz w:val="24"/>
      <w:szCs w:val="24"/>
    </w:rPr>
  </w:style>
  <w:style w:type="paragraph" w:styleId="BodyText2">
    <w:name w:val="Body Text 2"/>
    <w:basedOn w:val="Normal"/>
    <w:link w:val="BodyText2Char"/>
    <w:semiHidden/>
    <w:rsid w:val="00D65D8F"/>
    <w:pPr>
      <w:widowControl w:val="0"/>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D65D8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65D8F"/>
    <w:pPr>
      <w:ind w:left="720"/>
      <w:contextualSpacing/>
    </w:pPr>
  </w:style>
  <w:style w:type="character" w:styleId="FootnoteReference">
    <w:name w:val="footnote reference"/>
    <w:basedOn w:val="DefaultParagraphFont"/>
    <w:uiPriority w:val="99"/>
    <w:semiHidden/>
    <w:unhideWhenUsed/>
    <w:rsid w:val="00E14898"/>
    <w:rPr>
      <w:vertAlign w:val="superscript"/>
    </w:rPr>
  </w:style>
  <w:style w:type="table" w:styleId="TableGrid">
    <w:name w:val="Table Grid"/>
    <w:basedOn w:val="TableNormal"/>
    <w:uiPriority w:val="59"/>
    <w:rsid w:val="00EB5AAB"/>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AAB"/>
    <w:rPr>
      <w:sz w:val="16"/>
      <w:szCs w:val="16"/>
    </w:rPr>
  </w:style>
  <w:style w:type="paragraph" w:styleId="CommentText">
    <w:name w:val="annotation text"/>
    <w:basedOn w:val="Normal"/>
    <w:link w:val="CommentTextChar"/>
    <w:uiPriority w:val="99"/>
    <w:semiHidden/>
    <w:unhideWhenUsed/>
    <w:rsid w:val="00EB5AAB"/>
    <w:pPr>
      <w:spacing w:before="200" w:after="200" w:line="240" w:lineRule="auto"/>
    </w:pPr>
    <w:rPr>
      <w:rFonts w:ascii="Georgia" w:eastAsiaTheme="minorEastAsia" w:hAnsi="Georgia"/>
      <w:sz w:val="20"/>
      <w:szCs w:val="20"/>
      <w:lang w:val="en-AU"/>
    </w:rPr>
  </w:style>
  <w:style w:type="character" w:customStyle="1" w:styleId="CommentTextChar">
    <w:name w:val="Comment Text Char"/>
    <w:basedOn w:val="DefaultParagraphFont"/>
    <w:link w:val="CommentText"/>
    <w:uiPriority w:val="99"/>
    <w:semiHidden/>
    <w:rsid w:val="00EB5AAB"/>
    <w:rPr>
      <w:rFonts w:ascii="Georgia" w:eastAsiaTheme="minorEastAsia" w:hAnsi="Georgia"/>
      <w:sz w:val="20"/>
      <w:szCs w:val="20"/>
      <w:lang w:val="en-AU"/>
    </w:rPr>
  </w:style>
  <w:style w:type="paragraph" w:styleId="CommentSubject">
    <w:name w:val="annotation subject"/>
    <w:basedOn w:val="CommentText"/>
    <w:next w:val="CommentText"/>
    <w:link w:val="CommentSubjectChar"/>
    <w:uiPriority w:val="99"/>
    <w:semiHidden/>
    <w:unhideWhenUsed/>
    <w:rsid w:val="001A061F"/>
    <w:pPr>
      <w:spacing w:before="0" w:after="160"/>
    </w:pPr>
    <w:rPr>
      <w:rFonts w:asciiTheme="minorHAnsi" w:eastAsiaTheme="minorHAnsi" w:hAnsiTheme="minorHAnsi"/>
      <w:b/>
      <w:bCs/>
      <w:lang w:val="en-US"/>
    </w:rPr>
  </w:style>
  <w:style w:type="character" w:customStyle="1" w:styleId="CommentSubjectChar">
    <w:name w:val="Comment Subject Char"/>
    <w:basedOn w:val="CommentTextChar"/>
    <w:link w:val="CommentSubject"/>
    <w:uiPriority w:val="99"/>
    <w:semiHidden/>
    <w:rsid w:val="001A061F"/>
    <w:rPr>
      <w:rFonts w:ascii="Georgia" w:eastAsiaTheme="minorEastAsia" w:hAnsi="Georgia"/>
      <w:b/>
      <w:bCs/>
      <w:sz w:val="20"/>
      <w:szCs w:val="20"/>
      <w:lang w:val="en-AU"/>
    </w:rPr>
  </w:style>
  <w:style w:type="character" w:styleId="Hyperlink">
    <w:name w:val="Hyperlink"/>
    <w:basedOn w:val="DefaultParagraphFont"/>
    <w:uiPriority w:val="99"/>
    <w:unhideWhenUsed/>
    <w:rsid w:val="005B6E59"/>
    <w:rPr>
      <w:color w:val="0563C1" w:themeColor="hyperlink"/>
      <w:u w:val="single"/>
    </w:rPr>
  </w:style>
  <w:style w:type="character" w:styleId="UnresolvedMention">
    <w:name w:val="Unresolved Mention"/>
    <w:basedOn w:val="DefaultParagraphFont"/>
    <w:uiPriority w:val="99"/>
    <w:semiHidden/>
    <w:unhideWhenUsed/>
    <w:rsid w:val="005B6E59"/>
    <w:rPr>
      <w:color w:val="605E5C"/>
      <w:shd w:val="clear" w:color="auto" w:fill="E1DFDD"/>
    </w:rPr>
  </w:style>
  <w:style w:type="character" w:styleId="FollowedHyperlink">
    <w:name w:val="FollowedHyperlink"/>
    <w:basedOn w:val="DefaultParagraphFont"/>
    <w:uiPriority w:val="99"/>
    <w:semiHidden/>
    <w:unhideWhenUsed/>
    <w:rsid w:val="005B6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B5150196AA142B5A0F6949BF67F2B" ma:contentTypeVersion="6" ma:contentTypeDescription="Create a new document." ma:contentTypeScope="" ma:versionID="0ee55e432b472554aafe5ee32dcac21d">
  <xsd:schema xmlns:xsd="http://www.w3.org/2001/XMLSchema" xmlns:xs="http://www.w3.org/2001/XMLSchema" xmlns:p="http://schemas.microsoft.com/office/2006/metadata/properties" xmlns:ns2="b9d84ac2-1af6-49dd-83cb-7e255af07b5f" xmlns:ns3="12269d80-7e55-406e-9e94-5424e05fd3df" targetNamespace="http://schemas.microsoft.com/office/2006/metadata/properties" ma:root="true" ma:fieldsID="6cf91884921866649683993395b84d0e" ns2:_="" ns3:_="">
    <xsd:import namespace="b9d84ac2-1af6-49dd-83cb-7e255af07b5f"/>
    <xsd:import namespace="12269d80-7e55-406e-9e94-5424e05f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4ac2-1af6-49dd-83cb-7e255af07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69d80-7e55-406e-9e94-5424e05fd3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E7FFA-B58C-4CB2-9D99-C16AF5F65148}">
  <ds:schemaRefs>
    <ds:schemaRef ds:uri="http://schemas.microsoft.com/sharepoint/v3/contenttype/forms"/>
  </ds:schemaRefs>
</ds:datastoreItem>
</file>

<file path=customXml/itemProps2.xml><?xml version="1.0" encoding="utf-8"?>
<ds:datastoreItem xmlns:ds="http://schemas.openxmlformats.org/officeDocument/2006/customXml" ds:itemID="{F2E8EAB2-96E8-41F3-8817-620B3F60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4ac2-1af6-49dd-83cb-7e255af07b5f"/>
    <ds:schemaRef ds:uri="12269d80-7e55-406e-9e94-5424e05f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D0073-6D9E-4B0D-AA72-CBEBCE7FC17C}">
  <ds:schemaRefs>
    <ds:schemaRef ds:uri="http://schemas.openxmlformats.org/officeDocument/2006/bibliography"/>
  </ds:schemaRefs>
</ds:datastoreItem>
</file>

<file path=customXml/itemProps4.xml><?xml version="1.0" encoding="utf-8"?>
<ds:datastoreItem xmlns:ds="http://schemas.openxmlformats.org/officeDocument/2006/customXml" ds:itemID="{9649CE76-278F-41C2-A1FB-1A2D5F122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Trivedi</dc:creator>
  <cp:lastModifiedBy>Gunjan Saini</cp:lastModifiedBy>
  <cp:revision>14</cp:revision>
  <dcterms:created xsi:type="dcterms:W3CDTF">2020-07-27T04:34:00Z</dcterms:created>
  <dcterms:modified xsi:type="dcterms:W3CDTF">2020-10-22T06:26:00Z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0x010100366B5150196AA142B5A0F6949BF67F2B</vt:lpwstr>
  </property>
</Properties>
</file>